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DFAA" w14:textId="77777777" w:rsidR="009F5505" w:rsidRPr="003F48F2" w:rsidRDefault="00C00DC5" w:rsidP="009F5505">
      <w:pPr>
        <w:jc w:val="center"/>
      </w:pPr>
      <w:r w:rsidRPr="003F48F2">
        <w:rPr>
          <w:rFonts w:cs="Arial"/>
          <w:noProof/>
        </w:rPr>
        <w:drawing>
          <wp:inline distT="0" distB="0" distL="0" distR="0" wp14:anchorId="007EB300" wp14:editId="17A5A8DF">
            <wp:extent cx="1352550" cy="1364629"/>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92" cy="1378090"/>
                    </a:xfrm>
                    <a:prstGeom prst="rect">
                      <a:avLst/>
                    </a:prstGeom>
                  </pic:spPr>
                </pic:pic>
              </a:graphicData>
            </a:graphic>
          </wp:inline>
        </w:drawing>
      </w:r>
    </w:p>
    <w:p w14:paraId="618C25BE" w14:textId="77777777" w:rsidR="009F5505" w:rsidRPr="003F48F2" w:rsidRDefault="009F5505" w:rsidP="00C00D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528"/>
        <w:gridCol w:w="2137"/>
      </w:tblGrid>
      <w:tr w:rsidR="00C00DC5" w:rsidRPr="003F48F2" w14:paraId="4AC01518" w14:textId="77777777" w:rsidTr="00C00DC5">
        <w:tc>
          <w:tcPr>
            <w:tcW w:w="2405" w:type="dxa"/>
          </w:tcPr>
          <w:p w14:paraId="5890D193" w14:textId="77777777" w:rsidR="00C00DC5" w:rsidRPr="003F48F2" w:rsidRDefault="00C00DC5" w:rsidP="00C00DC5"/>
        </w:tc>
        <w:tc>
          <w:tcPr>
            <w:tcW w:w="5528" w:type="dxa"/>
          </w:tcPr>
          <w:p w14:paraId="46C4CF4A" w14:textId="77777777" w:rsidR="002A7845" w:rsidRPr="003F48F2" w:rsidRDefault="00195D2E">
            <w:pPr>
              <w:jc w:val="center"/>
              <w:rPr>
                <w:rFonts w:cs="Arial"/>
                <w:b/>
                <w:bCs/>
                <w:sz w:val="22"/>
                <w:szCs w:val="24"/>
                <w:lang w:val="fr-FR"/>
              </w:rPr>
            </w:pPr>
            <w:r w:rsidRPr="003F48F2">
              <w:rPr>
                <w:rFonts w:cs="Arial"/>
                <w:b/>
                <w:bCs/>
                <w:sz w:val="22"/>
                <w:szCs w:val="24"/>
                <w:lang w:val="fr-FR"/>
              </w:rPr>
              <w:t>MINISTRE DE L'AGRICULTURE, DE LA PÊCHE, DE L'ENVIRONNEMENT, DU TOURISME ET DE L'ARTISANAT</w:t>
            </w:r>
          </w:p>
          <w:p w14:paraId="07513063" w14:textId="77777777" w:rsidR="002A7845" w:rsidRPr="003F48F2" w:rsidRDefault="00195D2E">
            <w:pPr>
              <w:jc w:val="center"/>
              <w:rPr>
                <w:rFonts w:cs="Arial"/>
                <w:b/>
                <w:bCs/>
                <w:sz w:val="22"/>
                <w:szCs w:val="24"/>
                <w:lang w:val="fr-FR"/>
              </w:rPr>
            </w:pPr>
            <w:r w:rsidRPr="003F48F2">
              <w:rPr>
                <w:rFonts w:cs="Arial"/>
                <w:b/>
                <w:bCs/>
                <w:sz w:val="22"/>
                <w:szCs w:val="24"/>
                <w:lang w:val="fr-FR"/>
              </w:rPr>
              <w:t>*****************</w:t>
            </w:r>
          </w:p>
          <w:p w14:paraId="50BA0C06" w14:textId="77777777" w:rsidR="002A7845" w:rsidRPr="003F48F2" w:rsidRDefault="00195D2E">
            <w:pPr>
              <w:jc w:val="center"/>
              <w:rPr>
                <w:rFonts w:cs="Arial"/>
                <w:b/>
                <w:bCs/>
                <w:sz w:val="22"/>
                <w:szCs w:val="24"/>
                <w:lang w:val="fr-FR"/>
              </w:rPr>
            </w:pPr>
            <w:r w:rsidRPr="003F48F2">
              <w:rPr>
                <w:rFonts w:cs="Arial"/>
                <w:b/>
                <w:bCs/>
                <w:sz w:val="22"/>
                <w:szCs w:val="24"/>
                <w:lang w:val="fr-FR"/>
              </w:rPr>
              <w:t>Direction Nationale des Stratégies Agricoles et de l'Elevage</w:t>
            </w:r>
          </w:p>
          <w:p w14:paraId="0C6C15A7" w14:textId="77777777" w:rsidR="002A7845" w:rsidRPr="003F48F2" w:rsidRDefault="00195D2E">
            <w:pPr>
              <w:jc w:val="center"/>
              <w:rPr>
                <w:sz w:val="22"/>
                <w:szCs w:val="24"/>
                <w:lang w:val="fr-FR"/>
              </w:rPr>
            </w:pPr>
            <w:r w:rsidRPr="003F48F2">
              <w:rPr>
                <w:rFonts w:cs="Arial"/>
                <w:b/>
                <w:bCs/>
                <w:sz w:val="22"/>
                <w:szCs w:val="24"/>
                <w:lang w:val="fr-FR"/>
              </w:rPr>
              <w:t>*****************</w:t>
            </w:r>
          </w:p>
        </w:tc>
        <w:tc>
          <w:tcPr>
            <w:tcW w:w="2137" w:type="dxa"/>
          </w:tcPr>
          <w:p w14:paraId="2987687C" w14:textId="77777777" w:rsidR="00C00DC5" w:rsidRPr="003F48F2" w:rsidRDefault="00C00DC5" w:rsidP="00C00DC5">
            <w:pPr>
              <w:rPr>
                <w:lang w:val="fr-FR"/>
              </w:rPr>
            </w:pPr>
          </w:p>
        </w:tc>
      </w:tr>
    </w:tbl>
    <w:p w14:paraId="45F60E76" w14:textId="77777777" w:rsidR="009F5505" w:rsidRPr="003F48F2" w:rsidRDefault="009F5505" w:rsidP="00C00DC5"/>
    <w:p w14:paraId="0B95AF6B" w14:textId="77777777" w:rsidR="009F5505" w:rsidRPr="003F48F2" w:rsidRDefault="009F5505" w:rsidP="00FD3FC0"/>
    <w:p w14:paraId="65DB079A" w14:textId="529E418E" w:rsidR="002A7845" w:rsidRPr="003F48F2" w:rsidRDefault="009F2B6D">
      <w:pPr>
        <w:jc w:val="center"/>
        <w:rPr>
          <w:rFonts w:cs="Arial"/>
          <w:b/>
          <w:bCs/>
          <w:sz w:val="36"/>
          <w:szCs w:val="36"/>
          <w:lang w:val="fr-FR"/>
        </w:rPr>
      </w:pPr>
      <w:r w:rsidRPr="003F48F2">
        <w:rPr>
          <w:rFonts w:cs="Arial"/>
          <w:b/>
          <w:bCs/>
          <w:sz w:val="36"/>
          <w:szCs w:val="36"/>
          <w:lang w:val="fr-FR"/>
        </w:rPr>
        <w:t xml:space="preserve">Ministère </w:t>
      </w:r>
      <w:r w:rsidR="00195D2E" w:rsidRPr="003F48F2">
        <w:rPr>
          <w:rFonts w:cs="Arial"/>
          <w:b/>
          <w:bCs/>
          <w:sz w:val="36"/>
          <w:szCs w:val="36"/>
          <w:lang w:val="fr-FR"/>
        </w:rPr>
        <w:t>de l'</w:t>
      </w:r>
      <w:r w:rsidR="00714C85" w:rsidRPr="003F48F2">
        <w:rPr>
          <w:rFonts w:cs="Arial"/>
          <w:b/>
          <w:bCs/>
          <w:sz w:val="36"/>
          <w:szCs w:val="36"/>
          <w:lang w:val="fr-FR"/>
        </w:rPr>
        <w:t>A</w:t>
      </w:r>
      <w:r w:rsidR="00393094" w:rsidRPr="003F48F2">
        <w:rPr>
          <w:rFonts w:cs="Arial"/>
          <w:b/>
          <w:bCs/>
          <w:sz w:val="36"/>
          <w:szCs w:val="36"/>
          <w:lang w:val="fr-FR"/>
        </w:rPr>
        <w:t xml:space="preserve">griculture, de la </w:t>
      </w:r>
      <w:r w:rsidR="00714C85" w:rsidRPr="003F48F2">
        <w:rPr>
          <w:rFonts w:cs="Arial"/>
          <w:b/>
          <w:bCs/>
          <w:sz w:val="36"/>
          <w:szCs w:val="36"/>
          <w:lang w:val="fr-FR"/>
        </w:rPr>
        <w:t>P</w:t>
      </w:r>
      <w:r w:rsidR="00393094" w:rsidRPr="003F48F2">
        <w:rPr>
          <w:rFonts w:cs="Arial"/>
          <w:b/>
          <w:bCs/>
          <w:sz w:val="36"/>
          <w:szCs w:val="36"/>
          <w:lang w:val="fr-FR"/>
        </w:rPr>
        <w:t>êche</w:t>
      </w:r>
      <w:r w:rsidR="003F48F2">
        <w:rPr>
          <w:rFonts w:cs="Arial"/>
          <w:b/>
          <w:bCs/>
          <w:sz w:val="36"/>
          <w:szCs w:val="36"/>
          <w:lang w:val="fr-FR"/>
        </w:rPr>
        <w:t>,</w:t>
      </w:r>
    </w:p>
    <w:p w14:paraId="1EBF9A5B" w14:textId="43567825" w:rsidR="002A7845" w:rsidRPr="003F48F2" w:rsidRDefault="00714C85">
      <w:pPr>
        <w:jc w:val="center"/>
        <w:rPr>
          <w:rFonts w:cs="Arial"/>
          <w:b/>
          <w:bCs/>
          <w:sz w:val="36"/>
          <w:szCs w:val="36"/>
          <w:lang w:val="fr-FR"/>
        </w:rPr>
      </w:pPr>
      <w:r w:rsidRPr="003F48F2">
        <w:rPr>
          <w:rFonts w:cs="Arial"/>
          <w:b/>
          <w:bCs/>
          <w:sz w:val="36"/>
          <w:szCs w:val="36"/>
          <w:lang w:val="fr-FR"/>
        </w:rPr>
        <w:t>de l’Environnement, du Tourisme et de l’Artisanat</w:t>
      </w:r>
    </w:p>
    <w:p w14:paraId="37914EC1" w14:textId="674BFA49" w:rsidR="00C00DC5" w:rsidRPr="003F48F2" w:rsidRDefault="00C00DC5" w:rsidP="00C00DC5">
      <w:pPr>
        <w:rPr>
          <w:lang w:val="fr-FR"/>
        </w:rPr>
      </w:pPr>
    </w:p>
    <w:p w14:paraId="68CDA100" w14:textId="77777777" w:rsidR="00714C85" w:rsidRPr="003F48F2" w:rsidRDefault="00714C85" w:rsidP="00C00DC5">
      <w:pPr>
        <w:rPr>
          <w:lang w:val="fr-FR"/>
        </w:rPr>
      </w:pPr>
    </w:p>
    <w:p w14:paraId="5C8716B5" w14:textId="77777777" w:rsidR="00393094" w:rsidRPr="003F48F2" w:rsidRDefault="00393094" w:rsidP="00C00DC5">
      <w:pPr>
        <w:rPr>
          <w:lang w:val="fr-FR"/>
        </w:rPr>
      </w:pPr>
    </w:p>
    <w:p w14:paraId="457EFA5E" w14:textId="33A67F14" w:rsidR="002A7845" w:rsidRPr="003F48F2" w:rsidRDefault="00195D2E">
      <w:pPr>
        <w:pBdr>
          <w:top w:val="single" w:sz="4" w:space="1" w:color="auto"/>
          <w:bottom w:val="single" w:sz="4" w:space="1" w:color="auto"/>
        </w:pBdr>
        <w:jc w:val="center"/>
        <w:rPr>
          <w:rFonts w:cs="Arial"/>
          <w:b/>
          <w:bCs/>
          <w:sz w:val="36"/>
          <w:szCs w:val="36"/>
          <w:lang w:val="fr-FR"/>
        </w:rPr>
      </w:pPr>
      <w:r w:rsidRPr="003F48F2">
        <w:rPr>
          <w:rFonts w:cs="Arial"/>
          <w:b/>
          <w:bCs/>
          <w:sz w:val="36"/>
          <w:szCs w:val="36"/>
          <w:lang w:val="fr-FR"/>
        </w:rPr>
        <w:t>PROGRAMME DE RÉSILIENCE DU SYSTÈME ALIMENTAIRE</w:t>
      </w:r>
    </w:p>
    <w:p w14:paraId="3357AF1B" w14:textId="3B2DF689" w:rsidR="002A7845" w:rsidRPr="003F48F2" w:rsidRDefault="00195D2E">
      <w:pPr>
        <w:pBdr>
          <w:top w:val="single" w:sz="4" w:space="1" w:color="auto"/>
          <w:bottom w:val="single" w:sz="4" w:space="1" w:color="auto"/>
        </w:pBdr>
        <w:jc w:val="center"/>
        <w:rPr>
          <w:rFonts w:cs="Arial"/>
          <w:b/>
          <w:bCs/>
          <w:sz w:val="36"/>
          <w:szCs w:val="36"/>
          <w:lang w:val="fr-FR"/>
        </w:rPr>
      </w:pPr>
      <w:r w:rsidRPr="003F48F2">
        <w:rPr>
          <w:rFonts w:cs="Arial"/>
          <w:b/>
          <w:bCs/>
          <w:sz w:val="36"/>
          <w:szCs w:val="36"/>
          <w:lang w:val="fr-FR"/>
        </w:rPr>
        <w:t>FSRP-KM - P</w:t>
      </w:r>
      <w:r w:rsidR="00CC18E2" w:rsidRPr="003F48F2">
        <w:rPr>
          <w:rFonts w:cs="Arial"/>
          <w:b/>
          <w:bCs/>
          <w:sz w:val="36"/>
          <w:szCs w:val="36"/>
          <w:lang w:val="fr-FR"/>
        </w:rPr>
        <w:t>177816</w:t>
      </w:r>
    </w:p>
    <w:p w14:paraId="45E5792C" w14:textId="77777777" w:rsidR="009F5505" w:rsidRPr="003F48F2" w:rsidRDefault="009F5505" w:rsidP="00FD3FC0">
      <w:pPr>
        <w:rPr>
          <w:lang w:val="fr-FR"/>
        </w:rPr>
      </w:pPr>
    </w:p>
    <w:p w14:paraId="49D27843" w14:textId="77777777" w:rsidR="00052630" w:rsidRPr="003F48F2" w:rsidRDefault="00052630" w:rsidP="00FD3FC0">
      <w:pPr>
        <w:rPr>
          <w:lang w:val="fr-FR"/>
        </w:rPr>
      </w:pPr>
    </w:p>
    <w:p w14:paraId="2A5C7BCE" w14:textId="77777777" w:rsidR="00052630" w:rsidRPr="003F48F2" w:rsidRDefault="00052630" w:rsidP="00FD3FC0">
      <w:pPr>
        <w:rPr>
          <w:lang w:val="fr-FR"/>
        </w:rPr>
      </w:pPr>
    </w:p>
    <w:p w14:paraId="4511F18A" w14:textId="1147F0D9" w:rsidR="002A7845" w:rsidRPr="003F48F2" w:rsidRDefault="00F6487E" w:rsidP="00F6487E">
      <w:pPr>
        <w:jc w:val="center"/>
        <w:rPr>
          <w:rFonts w:cs="Arial"/>
          <w:b/>
          <w:color w:val="4472C4" w:themeColor="accent1"/>
          <w:sz w:val="40"/>
          <w:szCs w:val="18"/>
          <w:lang w:val="fr-FR"/>
        </w:rPr>
      </w:pPr>
      <w:r w:rsidRPr="003F48F2">
        <w:rPr>
          <w:rFonts w:cs="Arial"/>
          <w:b/>
          <w:bCs/>
          <w:color w:val="4472C4" w:themeColor="accent1"/>
          <w:sz w:val="40"/>
          <w:szCs w:val="40"/>
          <w:lang w:val="fr-FR"/>
        </w:rPr>
        <w:t xml:space="preserve">PLAN D'ENGAGEMENT </w:t>
      </w:r>
      <w:r w:rsidRPr="003F48F2">
        <w:rPr>
          <w:rFonts w:cs="Arial"/>
          <w:b/>
          <w:color w:val="4472C4" w:themeColor="accent1"/>
          <w:sz w:val="40"/>
          <w:szCs w:val="18"/>
          <w:lang w:val="fr-FR"/>
        </w:rPr>
        <w:t xml:space="preserve">ENVIRONNEMENTAL </w:t>
      </w:r>
      <w:r w:rsidRPr="003F48F2">
        <w:rPr>
          <w:rFonts w:cs="Arial"/>
          <w:b/>
          <w:caps/>
          <w:color w:val="4472C4" w:themeColor="accent1"/>
          <w:sz w:val="40"/>
          <w:szCs w:val="18"/>
          <w:lang w:val="fr-FR"/>
        </w:rPr>
        <w:t xml:space="preserve">et </w:t>
      </w:r>
      <w:r w:rsidRPr="003F48F2">
        <w:rPr>
          <w:rFonts w:cs="Arial"/>
          <w:b/>
          <w:color w:val="4472C4" w:themeColor="accent1"/>
          <w:sz w:val="40"/>
          <w:szCs w:val="18"/>
          <w:lang w:val="fr-FR"/>
        </w:rPr>
        <w:t xml:space="preserve">SOCIAL </w:t>
      </w:r>
      <w:r w:rsidRPr="003F48F2">
        <w:rPr>
          <w:rFonts w:cs="Arial"/>
          <w:b/>
          <w:bCs/>
          <w:color w:val="4472C4" w:themeColor="accent1"/>
          <w:sz w:val="40"/>
          <w:szCs w:val="40"/>
          <w:lang w:val="fr-FR"/>
        </w:rPr>
        <w:t>(</w:t>
      </w:r>
      <w:r w:rsidR="00714C85" w:rsidRPr="003F48F2">
        <w:rPr>
          <w:rFonts w:cs="Arial"/>
          <w:b/>
          <w:bCs/>
          <w:color w:val="4472C4" w:themeColor="accent1"/>
          <w:sz w:val="40"/>
          <w:szCs w:val="40"/>
          <w:lang w:val="fr-FR"/>
        </w:rPr>
        <w:t>PEES</w:t>
      </w:r>
      <w:r w:rsidRPr="003F48F2">
        <w:rPr>
          <w:rFonts w:cs="Arial"/>
          <w:b/>
          <w:bCs/>
          <w:color w:val="4472C4" w:themeColor="accent1"/>
          <w:sz w:val="40"/>
          <w:szCs w:val="40"/>
          <w:lang w:val="fr-FR"/>
        </w:rPr>
        <w:t>)</w:t>
      </w:r>
    </w:p>
    <w:p w14:paraId="5C6C077C" w14:textId="77777777" w:rsidR="00393094" w:rsidRPr="003F48F2" w:rsidRDefault="00393094" w:rsidP="00FD3FC0">
      <w:pPr>
        <w:rPr>
          <w:lang w:val="fr-FR"/>
        </w:rPr>
      </w:pPr>
    </w:p>
    <w:p w14:paraId="3767FD69" w14:textId="77777777" w:rsidR="00393094" w:rsidRPr="003F48F2" w:rsidRDefault="00393094" w:rsidP="00FD3FC0">
      <w:pPr>
        <w:rPr>
          <w:lang w:val="fr-FR"/>
        </w:rPr>
      </w:pPr>
    </w:p>
    <w:p w14:paraId="383EC7F7" w14:textId="77777777" w:rsidR="00393094" w:rsidRPr="003F48F2" w:rsidRDefault="00393094" w:rsidP="00FD3FC0">
      <w:pPr>
        <w:rPr>
          <w:lang w:val="fr-FR"/>
        </w:rPr>
      </w:pPr>
    </w:p>
    <w:p w14:paraId="5B8A2E90" w14:textId="77777777" w:rsidR="00393094" w:rsidRPr="003F48F2" w:rsidRDefault="00393094" w:rsidP="00FD3FC0">
      <w:pPr>
        <w:rPr>
          <w:lang w:val="fr-FR"/>
        </w:rPr>
      </w:pPr>
    </w:p>
    <w:p w14:paraId="5F29305D" w14:textId="6E283B74" w:rsidR="002A7845" w:rsidRPr="003F48F2" w:rsidRDefault="00714C85">
      <w:pPr>
        <w:jc w:val="center"/>
        <w:rPr>
          <w:rFonts w:cs="Arial"/>
          <w:b/>
          <w:bCs/>
          <w:color w:val="00B050"/>
          <w:sz w:val="32"/>
          <w:szCs w:val="32"/>
          <w:lang w:val="fr-FR"/>
        </w:rPr>
      </w:pPr>
      <w:r w:rsidRPr="003F48F2">
        <w:rPr>
          <w:rFonts w:cs="Arial"/>
          <w:b/>
          <w:bCs/>
          <w:color w:val="00B050"/>
          <w:sz w:val="32"/>
          <w:szCs w:val="32"/>
          <w:lang w:val="fr-FR"/>
        </w:rPr>
        <w:t xml:space="preserve">VERSION </w:t>
      </w:r>
      <w:r w:rsidR="00385699" w:rsidRPr="005B7365">
        <w:rPr>
          <w:rFonts w:cs="Arial"/>
          <w:b/>
          <w:bCs/>
          <w:color w:val="00B050"/>
          <w:sz w:val="32"/>
          <w:szCs w:val="32"/>
          <w:lang w:val="fr-FR"/>
        </w:rPr>
        <w:t>NEGOCIÉE</w:t>
      </w:r>
    </w:p>
    <w:p w14:paraId="4A3148C2" w14:textId="77777777" w:rsidR="009F5505" w:rsidRPr="003F48F2" w:rsidRDefault="009F5505" w:rsidP="00FD3FC0">
      <w:pPr>
        <w:rPr>
          <w:lang w:val="fr-FR"/>
        </w:rPr>
      </w:pPr>
    </w:p>
    <w:p w14:paraId="3F9DAADC" w14:textId="77777777" w:rsidR="00FD3FC0" w:rsidRPr="003F48F2" w:rsidRDefault="00FD3FC0" w:rsidP="00FD3FC0">
      <w:pPr>
        <w:rPr>
          <w:lang w:val="fr-FR"/>
        </w:rPr>
      </w:pPr>
    </w:p>
    <w:p w14:paraId="1EB0993C" w14:textId="77777777" w:rsidR="00FD3FC0" w:rsidRPr="003F48F2" w:rsidRDefault="00FD3FC0" w:rsidP="00FD3FC0">
      <w:pPr>
        <w:rPr>
          <w:lang w:val="fr-FR"/>
        </w:rPr>
      </w:pPr>
    </w:p>
    <w:p w14:paraId="77F34811" w14:textId="4D52CAE8" w:rsidR="002A7845" w:rsidRPr="003F48F2" w:rsidRDefault="00385699">
      <w:pPr>
        <w:jc w:val="center"/>
        <w:rPr>
          <w:rFonts w:cs="Arial"/>
          <w:b/>
          <w:sz w:val="22"/>
          <w:szCs w:val="24"/>
          <w:lang w:val="fr-FR"/>
        </w:rPr>
      </w:pPr>
      <w:r w:rsidRPr="003F48F2">
        <w:rPr>
          <w:rFonts w:cs="Arial"/>
          <w:b/>
          <w:sz w:val="22"/>
          <w:szCs w:val="24"/>
          <w:lang w:val="fr-FR"/>
        </w:rPr>
        <w:t xml:space="preserve">19 Avril </w:t>
      </w:r>
      <w:r w:rsidR="00195D2E" w:rsidRPr="003F48F2">
        <w:rPr>
          <w:rFonts w:cs="Arial"/>
          <w:b/>
          <w:sz w:val="22"/>
          <w:szCs w:val="24"/>
          <w:lang w:val="fr-FR"/>
        </w:rPr>
        <w:t>2023</w:t>
      </w:r>
    </w:p>
    <w:p w14:paraId="4B20B9FF" w14:textId="77777777" w:rsidR="00393094" w:rsidRPr="003F48F2" w:rsidRDefault="00393094" w:rsidP="00FD3FC0">
      <w:pPr>
        <w:rPr>
          <w:lang w:val="fr-FR"/>
        </w:rPr>
      </w:pPr>
    </w:p>
    <w:p w14:paraId="418C555C" w14:textId="77777777" w:rsidR="00393094" w:rsidRPr="003F48F2" w:rsidRDefault="00393094" w:rsidP="00FD3FC0">
      <w:pPr>
        <w:rPr>
          <w:lang w:val="fr-FR"/>
        </w:rPr>
        <w:sectPr w:rsidR="00393094" w:rsidRPr="003F48F2" w:rsidSect="00C00DC5">
          <w:headerReference w:type="even" r:id="rId9"/>
          <w:headerReference w:type="default" r:id="rId10"/>
          <w:headerReference w:type="first" r:id="rId11"/>
          <w:pgSz w:w="12240" w:h="15840"/>
          <w:pgMar w:top="1439" w:right="1170" w:bottom="720" w:left="990" w:header="720" w:footer="720" w:gutter="0"/>
          <w:cols w:space="720"/>
          <w:docGrid w:linePitch="360"/>
        </w:sectPr>
      </w:pPr>
    </w:p>
    <w:p w14:paraId="3FB38F93" w14:textId="77777777" w:rsidR="002A7845" w:rsidRPr="003F48F2" w:rsidRDefault="00195D2E">
      <w:pPr>
        <w:pBdr>
          <w:top w:val="single" w:sz="4" w:space="1" w:color="auto"/>
          <w:left w:val="single" w:sz="4" w:space="4" w:color="auto"/>
          <w:bottom w:val="single" w:sz="4" w:space="1" w:color="auto"/>
          <w:right w:val="single" w:sz="4" w:space="4" w:color="auto"/>
        </w:pBdr>
        <w:shd w:val="clear" w:color="auto" w:fill="D1FD97"/>
        <w:jc w:val="center"/>
        <w:rPr>
          <w:b/>
          <w:bCs/>
          <w:sz w:val="22"/>
          <w:szCs w:val="24"/>
          <w:lang w:val="fr-FR"/>
        </w:rPr>
      </w:pPr>
      <w:r w:rsidRPr="003F48F2">
        <w:rPr>
          <w:b/>
          <w:bCs/>
          <w:sz w:val="22"/>
          <w:szCs w:val="24"/>
          <w:lang w:val="fr-FR"/>
        </w:rPr>
        <w:lastRenderedPageBreak/>
        <w:t>PLAN D'ENGAGEMENT ENVIRONNEMENTAL ET SOCIAL</w:t>
      </w:r>
    </w:p>
    <w:p w14:paraId="6697DC7B" w14:textId="77777777" w:rsidR="009F5505" w:rsidRPr="003F48F2" w:rsidRDefault="009F5505" w:rsidP="00CB63CF">
      <w:pPr>
        <w:rPr>
          <w:lang w:val="fr-FR"/>
        </w:rPr>
      </w:pPr>
    </w:p>
    <w:p w14:paraId="6AF251F8" w14:textId="77777777" w:rsidR="009F5505" w:rsidRPr="003F48F2" w:rsidRDefault="009F5505" w:rsidP="00CB63CF">
      <w:pPr>
        <w:rPr>
          <w:lang w:val="fr-FR"/>
        </w:rPr>
      </w:pPr>
    </w:p>
    <w:p w14:paraId="6D3F7786" w14:textId="24E1C43C" w:rsidR="002A7845" w:rsidRPr="003F48F2" w:rsidRDefault="00195D2E">
      <w:pPr>
        <w:pStyle w:val="ListParagraph"/>
        <w:numPr>
          <w:ilvl w:val="0"/>
          <w:numId w:val="2"/>
        </w:numPr>
        <w:spacing w:after="160" w:line="288" w:lineRule="auto"/>
        <w:rPr>
          <w:rFonts w:ascii="Calibri" w:hAnsi="Calibri"/>
          <w:sz w:val="22"/>
          <w:lang w:val="fr-FR"/>
        </w:rPr>
      </w:pPr>
      <w:bookmarkStart w:id="0" w:name="_Hlk116633143"/>
      <w:r w:rsidRPr="003F48F2">
        <w:rPr>
          <w:rFonts w:cstheme="minorHAnsi"/>
          <w:sz w:val="22"/>
          <w:lang w:val="fr-FR"/>
        </w:rPr>
        <w:t xml:space="preserve">Le Gouvernement de l'Union des Comores </w:t>
      </w:r>
      <w:r w:rsidR="009F5505" w:rsidRPr="003F48F2">
        <w:rPr>
          <w:rFonts w:cstheme="minorHAnsi"/>
          <w:b/>
          <w:bCs/>
          <w:sz w:val="22"/>
          <w:lang w:val="fr-FR"/>
        </w:rPr>
        <w:t>(</w:t>
      </w:r>
      <w:r w:rsidR="00717222" w:rsidRPr="003F48F2">
        <w:rPr>
          <w:rFonts w:cstheme="minorHAnsi"/>
          <w:b/>
          <w:bCs/>
          <w:sz w:val="22"/>
          <w:lang w:val="fr-FR"/>
        </w:rPr>
        <w:t xml:space="preserve">ci-définit </w:t>
      </w:r>
      <w:r w:rsidR="009F5505" w:rsidRPr="003F48F2">
        <w:rPr>
          <w:rFonts w:cstheme="minorHAnsi"/>
          <w:b/>
          <w:bCs/>
          <w:sz w:val="22"/>
          <w:lang w:val="fr-FR"/>
        </w:rPr>
        <w:t>le Bénéficiaire)</w:t>
      </w:r>
      <w:r w:rsidR="009F5505" w:rsidRPr="003F48F2">
        <w:rPr>
          <w:rFonts w:cstheme="minorHAnsi"/>
          <w:sz w:val="22"/>
          <w:lang w:val="fr-FR"/>
        </w:rPr>
        <w:t xml:space="preserve"> met en œuvre le </w:t>
      </w:r>
      <w:r w:rsidR="00202276" w:rsidRPr="003F48F2">
        <w:rPr>
          <w:rFonts w:cstheme="minorHAnsi"/>
          <w:sz w:val="22"/>
          <w:lang w:val="fr-FR"/>
        </w:rPr>
        <w:t xml:space="preserve">Programme de Résilience du Système Alimentaire - FSRP-KM </w:t>
      </w:r>
      <w:r w:rsidR="009F5505" w:rsidRPr="003F48F2">
        <w:rPr>
          <w:rFonts w:cstheme="minorHAnsi"/>
          <w:sz w:val="22"/>
          <w:lang w:val="fr-FR"/>
        </w:rPr>
        <w:t xml:space="preserve">(le Projet), avec la participation du </w:t>
      </w:r>
      <w:r w:rsidR="00202276" w:rsidRPr="003E189A">
        <w:rPr>
          <w:rFonts w:cstheme="minorHAnsi"/>
          <w:sz w:val="22"/>
          <w:lang w:val="fr-FR"/>
        </w:rPr>
        <w:t xml:space="preserve">Ministère de l'Agriculture, de la Pêche, de l'Environnement, du Tourisme et de l'Artisanat et du PIDC </w:t>
      </w:r>
      <w:r w:rsidR="009F5505" w:rsidRPr="003E189A">
        <w:rPr>
          <w:rFonts w:cstheme="minorHAnsi"/>
          <w:sz w:val="22"/>
          <w:lang w:val="fr-FR"/>
        </w:rPr>
        <w:t xml:space="preserve">en tant qu'Unité </w:t>
      </w:r>
      <w:r w:rsidR="009F52A8" w:rsidRPr="003E189A">
        <w:rPr>
          <w:rFonts w:cstheme="minorHAnsi"/>
          <w:sz w:val="22"/>
          <w:lang w:val="fr-FR"/>
        </w:rPr>
        <w:t>nation</w:t>
      </w:r>
      <w:r w:rsidR="009E1CE7">
        <w:rPr>
          <w:rFonts w:cstheme="minorHAnsi"/>
          <w:sz w:val="22"/>
          <w:lang w:val="fr-FR"/>
        </w:rPr>
        <w:t>ale</w:t>
      </w:r>
      <w:r w:rsidR="009F52A8" w:rsidRPr="003E189A">
        <w:rPr>
          <w:rFonts w:cstheme="minorHAnsi"/>
          <w:sz w:val="22"/>
          <w:lang w:val="fr-FR"/>
        </w:rPr>
        <w:t xml:space="preserve"> d’Exécution </w:t>
      </w:r>
      <w:r w:rsidR="009F5505" w:rsidRPr="003E189A">
        <w:rPr>
          <w:rFonts w:cstheme="minorHAnsi"/>
          <w:sz w:val="22"/>
          <w:lang w:val="fr-FR"/>
        </w:rPr>
        <w:t>du Projet (</w:t>
      </w:r>
      <w:r w:rsidR="00F6487E" w:rsidRPr="003E189A">
        <w:rPr>
          <w:rFonts w:cstheme="minorHAnsi"/>
          <w:sz w:val="22"/>
          <w:lang w:val="fr-FR"/>
        </w:rPr>
        <w:t>U</w:t>
      </w:r>
      <w:r w:rsidR="009F52A8" w:rsidRPr="003E189A">
        <w:rPr>
          <w:rFonts w:cstheme="minorHAnsi"/>
          <w:sz w:val="22"/>
          <w:lang w:val="fr-FR"/>
        </w:rPr>
        <w:t>E</w:t>
      </w:r>
      <w:r w:rsidR="009F5505" w:rsidRPr="003E189A">
        <w:rPr>
          <w:rFonts w:cstheme="minorHAnsi"/>
          <w:sz w:val="22"/>
          <w:lang w:val="fr-FR"/>
        </w:rPr>
        <w:t>P)</w:t>
      </w:r>
      <w:r w:rsidR="009F5505" w:rsidRPr="003F48F2">
        <w:rPr>
          <w:rFonts w:cstheme="minorHAnsi"/>
          <w:sz w:val="22"/>
          <w:lang w:val="fr-FR"/>
        </w:rPr>
        <w:t>, avec la participation</w:t>
      </w:r>
      <w:r w:rsidR="00394FEB" w:rsidRPr="003F48F2">
        <w:rPr>
          <w:rFonts w:cstheme="minorHAnsi"/>
          <w:sz w:val="22"/>
          <w:lang w:val="fr-FR"/>
        </w:rPr>
        <w:t xml:space="preserve">, </w:t>
      </w:r>
      <w:r w:rsidR="009F5505" w:rsidRPr="003F48F2">
        <w:rPr>
          <w:rFonts w:cstheme="minorHAnsi"/>
          <w:sz w:val="22"/>
          <w:lang w:val="fr-FR"/>
        </w:rPr>
        <w:t>entre autres</w:t>
      </w:r>
      <w:r w:rsidR="00394FEB" w:rsidRPr="003F48F2">
        <w:rPr>
          <w:rFonts w:cstheme="minorHAnsi"/>
          <w:sz w:val="22"/>
          <w:lang w:val="fr-FR"/>
        </w:rPr>
        <w:t xml:space="preserve">, </w:t>
      </w:r>
      <w:r w:rsidR="009F5505" w:rsidRPr="003F48F2">
        <w:rPr>
          <w:rFonts w:cstheme="minorHAnsi"/>
          <w:sz w:val="22"/>
          <w:lang w:val="fr-FR"/>
        </w:rPr>
        <w:t xml:space="preserve">du Ministère des Finances </w:t>
      </w:r>
      <w:r w:rsidR="00E60F76" w:rsidRPr="003F48F2">
        <w:rPr>
          <w:rFonts w:cstheme="minorHAnsi"/>
          <w:sz w:val="22"/>
          <w:lang w:val="fr-FR"/>
        </w:rPr>
        <w:t>(MF)</w:t>
      </w:r>
      <w:r w:rsidR="00213D3B" w:rsidRPr="003F48F2">
        <w:rPr>
          <w:rFonts w:cstheme="minorHAnsi"/>
          <w:sz w:val="22"/>
          <w:lang w:val="fr-FR"/>
        </w:rPr>
        <w:t xml:space="preserve"> du Budget et </w:t>
      </w:r>
      <w:r w:rsidR="00867082" w:rsidRPr="003F48F2">
        <w:rPr>
          <w:rFonts w:cstheme="minorHAnsi"/>
          <w:sz w:val="22"/>
          <w:lang w:val="fr-FR"/>
        </w:rPr>
        <w:t>B</w:t>
      </w:r>
      <w:r w:rsidR="004062B4" w:rsidRPr="003F48F2">
        <w:rPr>
          <w:rFonts w:cstheme="minorHAnsi"/>
          <w:sz w:val="22"/>
          <w:lang w:val="fr-FR"/>
        </w:rPr>
        <w:t>an</w:t>
      </w:r>
      <w:r w:rsidR="00867082" w:rsidRPr="003F48F2">
        <w:rPr>
          <w:rFonts w:cstheme="minorHAnsi"/>
          <w:sz w:val="22"/>
          <w:lang w:val="fr-FR"/>
        </w:rPr>
        <w:t>ques</w:t>
      </w:r>
      <w:r w:rsidR="009F5505" w:rsidRPr="003F48F2">
        <w:rPr>
          <w:rFonts w:cstheme="minorHAnsi"/>
          <w:sz w:val="22"/>
          <w:lang w:val="fr-FR"/>
        </w:rPr>
        <w:t xml:space="preserve">, comme indiqué dans </w:t>
      </w:r>
      <w:r w:rsidR="00E60F76" w:rsidRPr="003F48F2">
        <w:rPr>
          <w:rFonts w:cstheme="minorHAnsi"/>
          <w:sz w:val="22"/>
          <w:lang w:val="fr-FR"/>
        </w:rPr>
        <w:t>l’Accord de Financement</w:t>
      </w:r>
      <w:r w:rsidR="009F5505" w:rsidRPr="003F48F2">
        <w:rPr>
          <w:rFonts w:cstheme="minorHAnsi"/>
          <w:sz w:val="22"/>
          <w:lang w:val="fr-FR"/>
        </w:rPr>
        <w:t>. L'Association internationale de développement (l'Association) a accepté de fournir le financement initial (</w:t>
      </w:r>
      <w:r w:rsidR="00394FEB" w:rsidRPr="003F48F2">
        <w:rPr>
          <w:rFonts w:cstheme="minorHAnsi"/>
          <w:sz w:val="22"/>
          <w:lang w:val="fr-FR"/>
        </w:rPr>
        <w:t>P164584</w:t>
      </w:r>
      <w:r w:rsidR="009F5505" w:rsidRPr="003F48F2">
        <w:rPr>
          <w:rFonts w:cstheme="minorHAnsi"/>
          <w:sz w:val="22"/>
          <w:lang w:val="fr-FR"/>
        </w:rPr>
        <w:t>) pour le projet, comme indiqué dans l'accord mentionné.</w:t>
      </w:r>
    </w:p>
    <w:bookmarkEnd w:id="0"/>
    <w:p w14:paraId="36D94731" w14:textId="3C7F4320" w:rsidR="002A7845" w:rsidRPr="003F48F2" w:rsidRDefault="00195D2E">
      <w:pPr>
        <w:pStyle w:val="ListParagraph"/>
        <w:numPr>
          <w:ilvl w:val="0"/>
          <w:numId w:val="2"/>
        </w:numPr>
        <w:spacing w:after="160" w:line="288" w:lineRule="auto"/>
        <w:rPr>
          <w:rFonts w:cstheme="minorHAnsi"/>
          <w:sz w:val="22"/>
          <w:lang w:val="fr-FR"/>
        </w:rPr>
      </w:pPr>
      <w:r w:rsidRPr="003F48F2">
        <w:rPr>
          <w:rFonts w:cstheme="minorHAnsi"/>
          <w:sz w:val="22"/>
          <w:lang w:val="fr-FR"/>
        </w:rPr>
        <w:t xml:space="preserve">Le </w:t>
      </w:r>
      <w:r w:rsidR="00817153" w:rsidRPr="003F48F2">
        <w:rPr>
          <w:rFonts w:cstheme="minorHAnsi"/>
          <w:sz w:val="22"/>
          <w:lang w:val="fr-FR"/>
        </w:rPr>
        <w:t>B</w:t>
      </w:r>
      <w:r w:rsidRPr="003F48F2">
        <w:rPr>
          <w:rFonts w:cstheme="minorHAnsi"/>
          <w:sz w:val="22"/>
          <w:lang w:val="fr-FR"/>
        </w:rPr>
        <w:t xml:space="preserve">énéficiaire </w:t>
      </w:r>
      <w:r w:rsidR="00307972" w:rsidRPr="003F48F2">
        <w:rPr>
          <w:rFonts w:cstheme="minorHAnsi"/>
          <w:sz w:val="22"/>
          <w:lang w:val="fr-FR"/>
        </w:rPr>
        <w:t xml:space="preserve">veillera à ce que </w:t>
      </w:r>
      <w:r w:rsidRPr="003F48F2">
        <w:rPr>
          <w:rFonts w:cstheme="minorHAnsi"/>
          <w:sz w:val="22"/>
          <w:lang w:val="fr-FR"/>
        </w:rPr>
        <w:t xml:space="preserve">le </w:t>
      </w:r>
      <w:r w:rsidR="00B6181E" w:rsidRPr="003F48F2">
        <w:rPr>
          <w:rFonts w:cstheme="minorHAnsi"/>
          <w:sz w:val="22"/>
          <w:lang w:val="fr-FR"/>
        </w:rPr>
        <w:t xml:space="preserve">Projet </w:t>
      </w:r>
      <w:r w:rsidR="00975C75" w:rsidRPr="003F48F2">
        <w:rPr>
          <w:rFonts w:cstheme="minorHAnsi"/>
          <w:sz w:val="22"/>
          <w:lang w:val="fr-FR"/>
        </w:rPr>
        <w:t xml:space="preserve">soit exécuté </w:t>
      </w:r>
      <w:r w:rsidRPr="003F48F2">
        <w:rPr>
          <w:rFonts w:cstheme="minorHAnsi"/>
          <w:sz w:val="22"/>
          <w:lang w:val="fr-FR"/>
        </w:rPr>
        <w:t xml:space="preserve">conformément aux </w:t>
      </w:r>
      <w:r w:rsidR="002A603F" w:rsidRPr="003F48F2">
        <w:rPr>
          <w:rFonts w:cstheme="minorHAnsi"/>
          <w:sz w:val="22"/>
          <w:lang w:val="fr-FR"/>
        </w:rPr>
        <w:t>N</w:t>
      </w:r>
      <w:r w:rsidRPr="003F48F2">
        <w:rPr>
          <w:rFonts w:cstheme="minorHAnsi"/>
          <w:sz w:val="22"/>
          <w:lang w:val="fr-FR"/>
        </w:rPr>
        <w:t xml:space="preserve">ormes </w:t>
      </w:r>
      <w:r w:rsidR="002A603F" w:rsidRPr="003F48F2">
        <w:rPr>
          <w:rFonts w:cstheme="minorHAnsi"/>
          <w:sz w:val="22"/>
          <w:lang w:val="fr-FR"/>
        </w:rPr>
        <w:t>E</w:t>
      </w:r>
      <w:r w:rsidRPr="003F48F2">
        <w:rPr>
          <w:rFonts w:cstheme="minorHAnsi"/>
          <w:sz w:val="22"/>
          <w:lang w:val="fr-FR"/>
        </w:rPr>
        <w:t xml:space="preserve">nvironnementales et </w:t>
      </w:r>
      <w:r w:rsidR="002A603F" w:rsidRPr="003F48F2">
        <w:rPr>
          <w:rFonts w:cstheme="minorHAnsi"/>
          <w:sz w:val="22"/>
          <w:lang w:val="fr-FR"/>
        </w:rPr>
        <w:t>S</w:t>
      </w:r>
      <w:r w:rsidRPr="003F48F2">
        <w:rPr>
          <w:rFonts w:cstheme="minorHAnsi"/>
          <w:sz w:val="22"/>
          <w:lang w:val="fr-FR"/>
        </w:rPr>
        <w:t>ociales (</w:t>
      </w:r>
      <w:r w:rsidR="00B6181E" w:rsidRPr="003F48F2">
        <w:rPr>
          <w:rFonts w:cstheme="minorHAnsi"/>
          <w:sz w:val="22"/>
          <w:lang w:val="fr-FR"/>
        </w:rPr>
        <w:t>NES</w:t>
      </w:r>
      <w:r w:rsidRPr="003F48F2">
        <w:rPr>
          <w:rFonts w:cstheme="minorHAnsi"/>
          <w:sz w:val="22"/>
          <w:lang w:val="fr-FR"/>
        </w:rPr>
        <w:t xml:space="preserve">) et au présent </w:t>
      </w:r>
      <w:r w:rsidR="00714C85" w:rsidRPr="003F48F2">
        <w:rPr>
          <w:rFonts w:cstheme="minorHAnsi"/>
          <w:sz w:val="22"/>
          <w:lang w:val="fr-FR"/>
        </w:rPr>
        <w:t xml:space="preserve">Plan </w:t>
      </w:r>
      <w:r w:rsidRPr="003F48F2">
        <w:rPr>
          <w:rFonts w:cstheme="minorHAnsi"/>
          <w:sz w:val="22"/>
          <w:lang w:val="fr-FR"/>
        </w:rPr>
        <w:t>d'</w:t>
      </w:r>
      <w:r w:rsidR="00E35A13" w:rsidRPr="003F48F2">
        <w:rPr>
          <w:rFonts w:cstheme="minorHAnsi"/>
          <w:sz w:val="22"/>
          <w:lang w:val="fr-FR"/>
        </w:rPr>
        <w:t>E</w:t>
      </w:r>
      <w:r w:rsidRPr="003F48F2">
        <w:rPr>
          <w:rFonts w:cstheme="minorHAnsi"/>
          <w:sz w:val="22"/>
          <w:lang w:val="fr-FR"/>
        </w:rPr>
        <w:t xml:space="preserve">ngagement </w:t>
      </w:r>
      <w:r w:rsidR="00E35A13" w:rsidRPr="003F48F2">
        <w:rPr>
          <w:rFonts w:cstheme="minorHAnsi"/>
          <w:sz w:val="22"/>
          <w:lang w:val="fr-FR"/>
        </w:rPr>
        <w:t>E</w:t>
      </w:r>
      <w:r w:rsidRPr="003F48F2">
        <w:rPr>
          <w:rFonts w:cstheme="minorHAnsi"/>
          <w:sz w:val="22"/>
          <w:lang w:val="fr-FR"/>
        </w:rPr>
        <w:t xml:space="preserve">nvironnemental et </w:t>
      </w:r>
      <w:r w:rsidR="00E35A13" w:rsidRPr="003F48F2">
        <w:rPr>
          <w:rFonts w:cstheme="minorHAnsi"/>
          <w:sz w:val="22"/>
          <w:lang w:val="fr-FR"/>
        </w:rPr>
        <w:t>S</w:t>
      </w:r>
      <w:r w:rsidRPr="003F48F2">
        <w:rPr>
          <w:rFonts w:cstheme="minorHAnsi"/>
          <w:sz w:val="22"/>
          <w:lang w:val="fr-FR"/>
        </w:rPr>
        <w:t>ocial (PE</w:t>
      </w:r>
      <w:r w:rsidR="00714C85" w:rsidRPr="003F48F2">
        <w:rPr>
          <w:rFonts w:cstheme="minorHAnsi"/>
          <w:sz w:val="22"/>
          <w:lang w:val="fr-FR"/>
        </w:rPr>
        <w:t>E</w:t>
      </w:r>
      <w:r w:rsidRPr="003F48F2">
        <w:rPr>
          <w:rFonts w:cstheme="minorHAnsi"/>
          <w:sz w:val="22"/>
          <w:lang w:val="fr-FR"/>
        </w:rPr>
        <w:t xml:space="preserve">S), d'une manière acceptable pour l'Association. Le </w:t>
      </w:r>
      <w:r w:rsidR="00714C85" w:rsidRPr="003E189A">
        <w:rPr>
          <w:rFonts w:cstheme="minorHAnsi"/>
          <w:sz w:val="22"/>
          <w:lang w:val="fr-FR"/>
        </w:rPr>
        <w:t>PEES</w:t>
      </w:r>
      <w:r w:rsidRPr="003E189A">
        <w:rPr>
          <w:rFonts w:cstheme="minorHAnsi"/>
          <w:sz w:val="22"/>
          <w:lang w:val="fr-FR"/>
        </w:rPr>
        <w:t xml:space="preserve"> fait partie intégrante de </w:t>
      </w:r>
      <w:r w:rsidR="00E60F76" w:rsidRPr="003E189A">
        <w:rPr>
          <w:rFonts w:cstheme="minorHAnsi"/>
          <w:sz w:val="22"/>
          <w:lang w:val="fr-FR"/>
        </w:rPr>
        <w:t>l’Accord de Financement</w:t>
      </w:r>
      <w:r w:rsidRPr="003F48F2">
        <w:rPr>
          <w:rFonts w:cstheme="minorHAnsi"/>
          <w:sz w:val="22"/>
          <w:lang w:val="fr-FR"/>
        </w:rPr>
        <w:t xml:space="preserve">. Sauf définition contraire dans le présent </w:t>
      </w:r>
      <w:r w:rsidR="00714C85" w:rsidRPr="003F48F2">
        <w:rPr>
          <w:rFonts w:cstheme="minorHAnsi"/>
          <w:sz w:val="22"/>
          <w:lang w:val="fr-FR"/>
        </w:rPr>
        <w:t>PEES</w:t>
      </w:r>
      <w:r w:rsidRPr="003F48F2">
        <w:rPr>
          <w:rFonts w:cstheme="minorHAnsi"/>
          <w:sz w:val="22"/>
          <w:lang w:val="fr-FR"/>
        </w:rPr>
        <w:t xml:space="preserve">, les termes </w:t>
      </w:r>
      <w:r w:rsidR="0026662D" w:rsidRPr="003F48F2">
        <w:rPr>
          <w:rFonts w:cstheme="minorHAnsi"/>
          <w:sz w:val="22"/>
          <w:lang w:val="fr-FR"/>
        </w:rPr>
        <w:t>commençant par des</w:t>
      </w:r>
      <w:r w:rsidRPr="003F48F2">
        <w:rPr>
          <w:rFonts w:cstheme="minorHAnsi"/>
          <w:sz w:val="22"/>
          <w:lang w:val="fr-FR"/>
        </w:rPr>
        <w:t xml:space="preserve"> majuscules utilisé</w:t>
      </w:r>
      <w:r w:rsidR="00147B75" w:rsidRPr="003F48F2">
        <w:rPr>
          <w:rFonts w:cstheme="minorHAnsi"/>
          <w:sz w:val="22"/>
          <w:lang w:val="fr-FR"/>
        </w:rPr>
        <w:t>e</w:t>
      </w:r>
      <w:r w:rsidRPr="003F48F2">
        <w:rPr>
          <w:rFonts w:cstheme="minorHAnsi"/>
          <w:sz w:val="22"/>
          <w:lang w:val="fr-FR"/>
        </w:rPr>
        <w:t xml:space="preserve">s dans le présent </w:t>
      </w:r>
      <w:r w:rsidR="00714C85" w:rsidRPr="003F48F2">
        <w:rPr>
          <w:rFonts w:cstheme="minorHAnsi"/>
          <w:sz w:val="22"/>
          <w:lang w:val="fr-FR"/>
        </w:rPr>
        <w:t>PEES</w:t>
      </w:r>
      <w:r w:rsidRPr="003F48F2">
        <w:rPr>
          <w:rFonts w:cstheme="minorHAnsi"/>
          <w:sz w:val="22"/>
          <w:lang w:val="fr-FR"/>
        </w:rPr>
        <w:t xml:space="preserve"> ont la signification qui leur est </w:t>
      </w:r>
      <w:r w:rsidR="00505A83" w:rsidRPr="003F48F2">
        <w:rPr>
          <w:rFonts w:cstheme="minorHAnsi"/>
          <w:sz w:val="22"/>
          <w:lang w:val="fr-FR"/>
        </w:rPr>
        <w:t>attribuée</w:t>
      </w:r>
      <w:r w:rsidRPr="003F48F2">
        <w:rPr>
          <w:rFonts w:cstheme="minorHAnsi"/>
          <w:sz w:val="22"/>
          <w:lang w:val="fr-FR"/>
        </w:rPr>
        <w:t xml:space="preserve"> dans </w:t>
      </w:r>
      <w:r w:rsidR="00B6181E" w:rsidRPr="003F48F2">
        <w:rPr>
          <w:rFonts w:cstheme="minorHAnsi"/>
          <w:sz w:val="22"/>
          <w:lang w:val="fr-FR"/>
        </w:rPr>
        <w:t>l’</w:t>
      </w:r>
      <w:r w:rsidR="005B0A75" w:rsidRPr="003F48F2">
        <w:rPr>
          <w:rFonts w:cstheme="minorHAnsi"/>
          <w:sz w:val="22"/>
          <w:lang w:val="fr-FR"/>
        </w:rPr>
        <w:t>A</w:t>
      </w:r>
      <w:r w:rsidR="00B6181E" w:rsidRPr="003F48F2">
        <w:rPr>
          <w:rFonts w:cstheme="minorHAnsi"/>
          <w:sz w:val="22"/>
          <w:lang w:val="fr-FR"/>
        </w:rPr>
        <w:t xml:space="preserve">ccord </w:t>
      </w:r>
      <w:r w:rsidR="005B0A75" w:rsidRPr="003F48F2">
        <w:rPr>
          <w:rFonts w:cstheme="minorHAnsi"/>
          <w:sz w:val="22"/>
          <w:lang w:val="fr-FR"/>
        </w:rPr>
        <w:t>auquel il est fait référence</w:t>
      </w:r>
      <w:r w:rsidRPr="003F48F2">
        <w:rPr>
          <w:rFonts w:cstheme="minorHAnsi"/>
          <w:sz w:val="22"/>
          <w:lang w:val="fr-FR"/>
        </w:rPr>
        <w:t>.</w:t>
      </w:r>
    </w:p>
    <w:p w14:paraId="488CF1DA" w14:textId="4582011E" w:rsidR="002A7845" w:rsidRPr="003F48F2" w:rsidRDefault="00195D2E">
      <w:pPr>
        <w:pStyle w:val="ListParagraph"/>
        <w:numPr>
          <w:ilvl w:val="0"/>
          <w:numId w:val="2"/>
        </w:numPr>
        <w:spacing w:after="160" w:line="288" w:lineRule="auto"/>
        <w:rPr>
          <w:rFonts w:cstheme="minorHAnsi"/>
          <w:sz w:val="22"/>
          <w:lang w:val="fr-FR"/>
        </w:rPr>
      </w:pPr>
      <w:r w:rsidRPr="003F48F2">
        <w:rPr>
          <w:rFonts w:cstheme="minorHAnsi"/>
          <w:sz w:val="22"/>
          <w:lang w:val="fr-FR"/>
        </w:rPr>
        <w:t xml:space="preserve">Sans </w:t>
      </w:r>
      <w:r w:rsidR="006B197C" w:rsidRPr="003F48F2">
        <w:rPr>
          <w:rFonts w:cstheme="minorHAnsi"/>
          <w:sz w:val="22"/>
          <w:lang w:val="fr-FR"/>
        </w:rPr>
        <w:t>s’y limiter</w:t>
      </w:r>
      <w:r w:rsidRPr="003F48F2">
        <w:rPr>
          <w:rFonts w:cstheme="minorHAnsi"/>
          <w:sz w:val="22"/>
          <w:lang w:val="fr-FR"/>
        </w:rPr>
        <w:t xml:space="preserve">, le présent </w:t>
      </w:r>
      <w:r w:rsidR="00714C85" w:rsidRPr="003F48F2">
        <w:rPr>
          <w:rFonts w:cstheme="minorHAnsi"/>
          <w:sz w:val="22"/>
          <w:lang w:val="fr-FR"/>
        </w:rPr>
        <w:t>PEES</w:t>
      </w:r>
      <w:r w:rsidRPr="003F48F2">
        <w:rPr>
          <w:rFonts w:cstheme="minorHAnsi"/>
          <w:sz w:val="22"/>
          <w:lang w:val="fr-FR"/>
        </w:rPr>
        <w:t xml:space="preserve"> définit les </w:t>
      </w:r>
      <w:r w:rsidRPr="003E189A">
        <w:rPr>
          <w:rFonts w:cstheme="minorHAnsi"/>
          <w:sz w:val="22"/>
          <w:lang w:val="fr-FR"/>
        </w:rPr>
        <w:t>mesures et actions</w:t>
      </w:r>
      <w:r w:rsidRPr="003F48F2">
        <w:rPr>
          <w:rFonts w:cstheme="minorHAnsi"/>
          <w:sz w:val="22"/>
          <w:lang w:val="fr-FR"/>
        </w:rPr>
        <w:t xml:space="preserve"> importantes que le </w:t>
      </w:r>
      <w:r w:rsidR="00DD664F" w:rsidRPr="003F48F2">
        <w:rPr>
          <w:rFonts w:cstheme="minorHAnsi"/>
          <w:sz w:val="22"/>
          <w:lang w:val="fr-FR"/>
        </w:rPr>
        <w:t>B</w:t>
      </w:r>
      <w:r w:rsidRPr="003F48F2">
        <w:rPr>
          <w:rFonts w:cstheme="minorHAnsi"/>
          <w:sz w:val="22"/>
          <w:lang w:val="fr-FR"/>
        </w:rPr>
        <w:t xml:space="preserve">énéficiaire doit mettre en œuvre ou faire mettre en œuvre, y compris, le cas échéant, les </w:t>
      </w:r>
      <w:r w:rsidR="00073831" w:rsidRPr="003F48F2">
        <w:rPr>
          <w:rFonts w:cstheme="minorHAnsi"/>
          <w:sz w:val="22"/>
          <w:lang w:val="fr-FR"/>
        </w:rPr>
        <w:t>calendriers</w:t>
      </w:r>
      <w:r w:rsidRPr="003F48F2">
        <w:rPr>
          <w:rFonts w:cstheme="minorHAnsi"/>
          <w:sz w:val="22"/>
          <w:lang w:val="fr-FR"/>
        </w:rPr>
        <w:t xml:space="preserve"> des actions et mesures, les dispositions institutionnelles, de dotation en personnel, de formation, de </w:t>
      </w:r>
      <w:r w:rsidRPr="003E189A">
        <w:rPr>
          <w:rFonts w:cstheme="minorHAnsi"/>
          <w:sz w:val="22"/>
          <w:lang w:val="fr-FR"/>
        </w:rPr>
        <w:t>suivi</w:t>
      </w:r>
      <w:r w:rsidRPr="003F48F2">
        <w:rPr>
          <w:rFonts w:cstheme="minorHAnsi"/>
          <w:sz w:val="22"/>
          <w:lang w:val="fr-FR"/>
        </w:rPr>
        <w:t xml:space="preserve"> </w:t>
      </w:r>
      <w:r w:rsidR="00110DFC" w:rsidRPr="003F48F2">
        <w:rPr>
          <w:rFonts w:cstheme="minorHAnsi"/>
          <w:sz w:val="22"/>
          <w:lang w:val="fr-FR"/>
        </w:rPr>
        <w:t xml:space="preserve">et de </w:t>
      </w:r>
      <w:r w:rsidRPr="003E189A">
        <w:rPr>
          <w:rFonts w:cstheme="minorHAnsi"/>
          <w:sz w:val="22"/>
          <w:lang w:val="fr-FR"/>
        </w:rPr>
        <w:t>rapport</w:t>
      </w:r>
      <w:r w:rsidRPr="003F48F2">
        <w:rPr>
          <w:rFonts w:cstheme="minorHAnsi"/>
          <w:sz w:val="22"/>
          <w:lang w:val="fr-FR"/>
        </w:rPr>
        <w:t xml:space="preserve">, et de </w:t>
      </w:r>
      <w:r w:rsidRPr="003E189A">
        <w:rPr>
          <w:rFonts w:cstheme="minorHAnsi"/>
          <w:sz w:val="22"/>
          <w:lang w:val="fr-FR"/>
        </w:rPr>
        <w:t xml:space="preserve">gestion des </w:t>
      </w:r>
      <w:r w:rsidR="00D73ACC" w:rsidRPr="003E189A">
        <w:rPr>
          <w:rFonts w:cstheme="minorHAnsi"/>
          <w:sz w:val="22"/>
          <w:lang w:val="fr-FR"/>
        </w:rPr>
        <w:t>plaintes</w:t>
      </w:r>
      <w:r w:rsidRPr="003F48F2">
        <w:rPr>
          <w:rFonts w:cstheme="minorHAnsi"/>
          <w:sz w:val="22"/>
          <w:lang w:val="fr-FR"/>
        </w:rPr>
        <w:t xml:space="preserve">. Le </w:t>
      </w:r>
      <w:r w:rsidR="00714C85" w:rsidRPr="003F48F2">
        <w:rPr>
          <w:rFonts w:cstheme="minorHAnsi"/>
          <w:sz w:val="22"/>
          <w:lang w:val="fr-FR"/>
        </w:rPr>
        <w:t>PEES</w:t>
      </w:r>
      <w:r w:rsidRPr="003F48F2">
        <w:rPr>
          <w:rFonts w:cstheme="minorHAnsi"/>
          <w:sz w:val="22"/>
          <w:lang w:val="fr-FR"/>
        </w:rPr>
        <w:t xml:space="preserve"> définit également les </w:t>
      </w:r>
      <w:r w:rsidRPr="003E189A">
        <w:rPr>
          <w:rFonts w:cstheme="minorHAnsi"/>
          <w:sz w:val="22"/>
          <w:lang w:val="fr-FR"/>
        </w:rPr>
        <w:t>instruments environnementaux et sociaux (E&amp;S)</w:t>
      </w:r>
      <w:r w:rsidRPr="003F48F2">
        <w:rPr>
          <w:rFonts w:cstheme="minorHAnsi"/>
          <w:sz w:val="22"/>
          <w:lang w:val="fr-FR"/>
        </w:rPr>
        <w:t xml:space="preserve"> qui seront adoptés et mis en œuvre dans le cadre du Projet, </w:t>
      </w:r>
      <w:r w:rsidR="000E322D" w:rsidRPr="003F48F2">
        <w:rPr>
          <w:rFonts w:cstheme="minorHAnsi"/>
          <w:sz w:val="22"/>
          <w:lang w:val="fr-FR"/>
        </w:rPr>
        <w:t>qui doivent faire l’objet d’une</w:t>
      </w:r>
      <w:r w:rsidRPr="003F48F2">
        <w:rPr>
          <w:rFonts w:cstheme="minorHAnsi"/>
          <w:sz w:val="22"/>
          <w:lang w:val="fr-FR"/>
        </w:rPr>
        <w:t xml:space="preserve"> consultation et d'une divulgation préalables, conform</w:t>
      </w:r>
      <w:r w:rsidR="00BD70A3" w:rsidRPr="003F48F2">
        <w:rPr>
          <w:rFonts w:cstheme="minorHAnsi"/>
          <w:sz w:val="22"/>
          <w:lang w:val="fr-FR"/>
        </w:rPr>
        <w:t>ément aux NES</w:t>
      </w:r>
      <w:r w:rsidRPr="003F48F2">
        <w:rPr>
          <w:rFonts w:cstheme="minorHAnsi"/>
          <w:sz w:val="22"/>
          <w:lang w:val="fr-FR"/>
        </w:rPr>
        <w:t>, et dont la forme et le contenu seront acceptables pour l'Association. Une fois adoptés, lesdits instruments E&amp;S peuvent être révisés de temps à autre avec l'accord écrit préalable de l'Association.</w:t>
      </w:r>
    </w:p>
    <w:p w14:paraId="622703DF" w14:textId="02054525" w:rsidR="002A7845" w:rsidRPr="003F48F2" w:rsidRDefault="00195D2E">
      <w:pPr>
        <w:pStyle w:val="ListParagraph"/>
        <w:numPr>
          <w:ilvl w:val="0"/>
          <w:numId w:val="2"/>
        </w:numPr>
        <w:spacing w:after="160" w:line="288" w:lineRule="auto"/>
        <w:rPr>
          <w:rFonts w:cstheme="minorHAnsi"/>
          <w:sz w:val="22"/>
          <w:lang w:val="fr-FR"/>
        </w:rPr>
      </w:pPr>
      <w:r w:rsidRPr="003F48F2">
        <w:rPr>
          <w:rFonts w:cstheme="minorHAnsi"/>
          <w:sz w:val="22"/>
          <w:lang w:val="fr-FR"/>
        </w:rPr>
        <w:t xml:space="preserve">Comme convenu par l'Association et le </w:t>
      </w:r>
      <w:r w:rsidR="00BD6449" w:rsidRPr="003F48F2">
        <w:rPr>
          <w:rFonts w:cstheme="minorHAnsi"/>
          <w:sz w:val="22"/>
          <w:lang w:val="fr-FR"/>
        </w:rPr>
        <w:t>Bénéficiaire</w:t>
      </w:r>
      <w:r w:rsidRPr="003F48F2">
        <w:rPr>
          <w:rFonts w:cstheme="minorHAnsi"/>
          <w:sz w:val="22"/>
          <w:lang w:val="fr-FR"/>
        </w:rPr>
        <w:t xml:space="preserve">, ce </w:t>
      </w:r>
      <w:r w:rsidR="00714C85" w:rsidRPr="003F48F2">
        <w:rPr>
          <w:rFonts w:cstheme="minorHAnsi"/>
          <w:sz w:val="22"/>
          <w:lang w:val="fr-FR"/>
        </w:rPr>
        <w:t>PEES</w:t>
      </w:r>
      <w:r w:rsidRPr="003F48F2">
        <w:rPr>
          <w:rFonts w:cstheme="minorHAnsi"/>
          <w:sz w:val="22"/>
          <w:lang w:val="fr-FR"/>
        </w:rPr>
        <w:t xml:space="preserve"> </w:t>
      </w:r>
      <w:r w:rsidRPr="003E189A">
        <w:rPr>
          <w:rFonts w:cstheme="minorHAnsi"/>
          <w:sz w:val="22"/>
          <w:lang w:val="fr-FR"/>
        </w:rPr>
        <w:t xml:space="preserve">sera révisé </w:t>
      </w:r>
      <w:r w:rsidR="00E20A2D" w:rsidRPr="003E189A">
        <w:rPr>
          <w:rFonts w:cstheme="minorHAnsi"/>
          <w:sz w:val="22"/>
          <w:lang w:val="fr-FR"/>
        </w:rPr>
        <w:t>à tout moment</w:t>
      </w:r>
      <w:r w:rsidRPr="003E189A">
        <w:rPr>
          <w:rFonts w:cstheme="minorHAnsi"/>
          <w:sz w:val="22"/>
          <w:lang w:val="fr-FR"/>
        </w:rPr>
        <w:t xml:space="preserve"> si nécessaire</w:t>
      </w:r>
      <w:r w:rsidRPr="003F48F2">
        <w:rPr>
          <w:rFonts w:cstheme="minorHAnsi"/>
          <w:sz w:val="22"/>
          <w:lang w:val="fr-FR"/>
        </w:rPr>
        <w:t xml:space="preserve">, pendant la mise en œuvre du Projet, </w:t>
      </w:r>
      <w:r w:rsidR="00AC2258" w:rsidRPr="003F48F2">
        <w:rPr>
          <w:rFonts w:cstheme="minorHAnsi"/>
          <w:sz w:val="22"/>
          <w:lang w:val="fr-FR"/>
        </w:rPr>
        <w:t xml:space="preserve">de manière à tenir compte </w:t>
      </w:r>
      <w:r w:rsidR="00724E7A" w:rsidRPr="003F48F2">
        <w:rPr>
          <w:rFonts w:cstheme="minorHAnsi"/>
          <w:sz w:val="22"/>
          <w:lang w:val="fr-FR"/>
        </w:rPr>
        <w:t xml:space="preserve">d’une </w:t>
      </w:r>
      <w:r w:rsidRPr="003F48F2">
        <w:rPr>
          <w:rFonts w:cstheme="minorHAnsi"/>
          <w:sz w:val="22"/>
          <w:lang w:val="fr-FR"/>
        </w:rPr>
        <w:t xml:space="preserve">gestion adaptative des changements du Projet et des circonstances imprévues ou en réponse à la performance du Projet. </w:t>
      </w:r>
      <w:bookmarkStart w:id="1" w:name="_Hlk74003209"/>
      <w:r w:rsidRPr="003F48F2">
        <w:rPr>
          <w:rFonts w:cstheme="minorHAnsi"/>
          <w:sz w:val="22"/>
          <w:lang w:val="fr-FR"/>
        </w:rPr>
        <w:t xml:space="preserve">Dans de telles circonstances, le </w:t>
      </w:r>
      <w:r w:rsidR="001C6888" w:rsidRPr="003F48F2">
        <w:rPr>
          <w:rFonts w:cstheme="minorHAnsi"/>
          <w:sz w:val="22"/>
          <w:lang w:val="fr-FR"/>
        </w:rPr>
        <w:t>B</w:t>
      </w:r>
      <w:r w:rsidRPr="003F48F2">
        <w:rPr>
          <w:rFonts w:cstheme="minorHAnsi"/>
          <w:sz w:val="22"/>
          <w:lang w:val="fr-FR"/>
        </w:rPr>
        <w:t>énéficiaire, par l'intermédiaire de l'</w:t>
      </w:r>
      <w:r w:rsidR="00CA2FDF" w:rsidRPr="003F48F2">
        <w:rPr>
          <w:rFonts w:cstheme="minorHAnsi"/>
          <w:sz w:val="22"/>
          <w:lang w:val="fr-FR"/>
        </w:rPr>
        <w:t>U</w:t>
      </w:r>
      <w:r w:rsidR="004D5B18" w:rsidRPr="003F48F2">
        <w:rPr>
          <w:rFonts w:cstheme="minorHAnsi"/>
          <w:sz w:val="22"/>
          <w:lang w:val="fr-FR"/>
        </w:rPr>
        <w:t xml:space="preserve">nité </w:t>
      </w:r>
      <w:r w:rsidR="002A47AF" w:rsidRPr="003F48F2">
        <w:rPr>
          <w:rFonts w:cstheme="minorHAnsi"/>
          <w:sz w:val="22"/>
          <w:lang w:val="fr-FR"/>
        </w:rPr>
        <w:t>de Gestion</w:t>
      </w:r>
      <w:r w:rsidR="004D5B18" w:rsidRPr="003F48F2">
        <w:rPr>
          <w:rFonts w:cstheme="minorHAnsi"/>
          <w:sz w:val="22"/>
          <w:lang w:val="fr-FR"/>
        </w:rPr>
        <w:t xml:space="preserve"> du Projet</w:t>
      </w:r>
      <w:r w:rsidRPr="003F48F2">
        <w:rPr>
          <w:rFonts w:cstheme="minorHAnsi"/>
          <w:sz w:val="22"/>
          <w:lang w:val="fr-FR"/>
        </w:rPr>
        <w:t xml:space="preserve">, et l'Association conviennent de mettre à jour le </w:t>
      </w:r>
      <w:r w:rsidR="00714C85" w:rsidRPr="003F48F2">
        <w:rPr>
          <w:rFonts w:cstheme="minorHAnsi"/>
          <w:sz w:val="22"/>
          <w:lang w:val="fr-FR"/>
        </w:rPr>
        <w:t>PEES</w:t>
      </w:r>
      <w:r w:rsidRPr="003F48F2">
        <w:rPr>
          <w:rFonts w:cstheme="minorHAnsi"/>
          <w:sz w:val="22"/>
          <w:lang w:val="fr-FR"/>
        </w:rPr>
        <w:t xml:space="preserve"> pour refléter ces changements par un échange de lettres signées entre l'Association et le </w:t>
      </w:r>
      <w:r w:rsidR="00ED35B3" w:rsidRPr="003F48F2">
        <w:rPr>
          <w:rFonts w:cstheme="minorHAnsi"/>
          <w:sz w:val="22"/>
          <w:lang w:val="fr-FR"/>
        </w:rPr>
        <w:t>Bénéficiaire</w:t>
      </w:r>
      <w:r w:rsidRPr="003F48F2">
        <w:rPr>
          <w:rFonts w:cstheme="minorHAnsi"/>
          <w:sz w:val="22"/>
          <w:lang w:val="fr-FR"/>
        </w:rPr>
        <w:t xml:space="preserve"> </w:t>
      </w:r>
      <w:r w:rsidR="00E750B3" w:rsidRPr="003F48F2">
        <w:rPr>
          <w:rFonts w:cstheme="minorHAnsi"/>
          <w:sz w:val="22"/>
          <w:lang w:val="fr-FR"/>
        </w:rPr>
        <w:t>par l'intermédiaire du</w:t>
      </w:r>
      <w:r w:rsidR="000C1528" w:rsidRPr="003F48F2">
        <w:rPr>
          <w:rFonts w:cstheme="minorHAnsi"/>
          <w:sz w:val="22"/>
          <w:lang w:val="fr-FR"/>
        </w:rPr>
        <w:t xml:space="preserve"> Secrétaire Général du </w:t>
      </w:r>
      <w:r w:rsidR="004D5B18" w:rsidRPr="003F48F2">
        <w:rPr>
          <w:rFonts w:cstheme="minorHAnsi"/>
          <w:sz w:val="22"/>
          <w:lang w:val="fr-FR"/>
        </w:rPr>
        <w:t>M</w:t>
      </w:r>
      <w:r w:rsidR="00E535EE" w:rsidRPr="003F48F2">
        <w:rPr>
          <w:rFonts w:cstheme="minorHAnsi"/>
          <w:sz w:val="22"/>
          <w:lang w:val="fr-FR"/>
        </w:rPr>
        <w:t>inistère de l'Agriculture, de la Pêche, de l'Environnement, du Tourisme et de l'Artisanat</w:t>
      </w:r>
      <w:r w:rsidRPr="003F48F2">
        <w:rPr>
          <w:rFonts w:cstheme="minorHAnsi"/>
          <w:sz w:val="22"/>
          <w:lang w:val="fr-FR"/>
        </w:rPr>
        <w:t xml:space="preserve">. Le </w:t>
      </w:r>
      <w:r w:rsidR="00B17C59" w:rsidRPr="003F48F2">
        <w:rPr>
          <w:rFonts w:cstheme="minorHAnsi"/>
          <w:sz w:val="22"/>
          <w:lang w:val="fr-FR"/>
        </w:rPr>
        <w:t>B</w:t>
      </w:r>
      <w:r w:rsidRPr="003F48F2">
        <w:rPr>
          <w:rFonts w:cstheme="minorHAnsi"/>
          <w:sz w:val="22"/>
          <w:lang w:val="fr-FR"/>
        </w:rPr>
        <w:t>énéficiaire d</w:t>
      </w:r>
      <w:r w:rsidR="00B17C59" w:rsidRPr="003F48F2">
        <w:rPr>
          <w:rFonts w:cstheme="minorHAnsi"/>
          <w:sz w:val="22"/>
          <w:lang w:val="fr-FR"/>
        </w:rPr>
        <w:t>evra rendre public</w:t>
      </w:r>
      <w:r w:rsidRPr="003F48F2">
        <w:rPr>
          <w:rFonts w:cstheme="minorHAnsi"/>
          <w:sz w:val="22"/>
          <w:lang w:val="fr-FR"/>
        </w:rPr>
        <w:t xml:space="preserve"> le </w:t>
      </w:r>
      <w:r w:rsidR="00714C85" w:rsidRPr="003F48F2">
        <w:rPr>
          <w:rFonts w:cstheme="minorHAnsi"/>
          <w:sz w:val="22"/>
          <w:lang w:val="fr-FR"/>
        </w:rPr>
        <w:t>PEES</w:t>
      </w:r>
      <w:r w:rsidRPr="003F48F2">
        <w:rPr>
          <w:rFonts w:cstheme="minorHAnsi"/>
          <w:sz w:val="22"/>
          <w:lang w:val="fr-FR"/>
        </w:rPr>
        <w:t xml:space="preserve"> mis à jour</w:t>
      </w:r>
      <w:bookmarkEnd w:id="1"/>
      <w:r w:rsidR="006E7763" w:rsidRPr="003F48F2">
        <w:rPr>
          <w:rFonts w:cstheme="minorHAnsi"/>
          <w:sz w:val="22"/>
          <w:lang w:val="fr-FR"/>
        </w:rPr>
        <w:t xml:space="preserve"> sans délai</w:t>
      </w:r>
      <w:r w:rsidRPr="003F48F2">
        <w:rPr>
          <w:rFonts w:cstheme="minorHAnsi"/>
          <w:sz w:val="22"/>
          <w:lang w:val="fr-FR"/>
        </w:rPr>
        <w:t>.</w:t>
      </w:r>
    </w:p>
    <w:p w14:paraId="0DCC6D63" w14:textId="77777777" w:rsidR="00FD3FC0" w:rsidRPr="003F48F2" w:rsidRDefault="00FD3FC0" w:rsidP="00FD3FC0">
      <w:pPr>
        <w:rPr>
          <w:rFonts w:cs="Arial"/>
          <w:lang w:val="fr-FR"/>
        </w:rPr>
      </w:pPr>
    </w:p>
    <w:p w14:paraId="768D2D9A" w14:textId="77777777" w:rsidR="009F5505" w:rsidRPr="003F48F2" w:rsidRDefault="009F5505" w:rsidP="009F5505">
      <w:pPr>
        <w:pStyle w:val="ListParagraph"/>
        <w:ind w:left="360" w:firstLine="0"/>
        <w:rPr>
          <w:rFonts w:cs="Arial"/>
          <w:lang w:val="fr-FR"/>
        </w:rPr>
        <w:sectPr w:rsidR="009F5505" w:rsidRPr="003F48F2" w:rsidSect="00CB63CF">
          <w:headerReference w:type="default" r:id="rId12"/>
          <w:footerReference w:type="default" r:id="rId13"/>
          <w:pgSz w:w="12240" w:h="15840"/>
          <w:pgMar w:top="1439" w:right="1170" w:bottom="720" w:left="990" w:header="720" w:footer="720" w:gutter="0"/>
          <w:pgNumType w:start="1"/>
          <w:cols w:space="720"/>
          <w:docGrid w:linePitch="360"/>
        </w:sectPr>
      </w:pPr>
    </w:p>
    <w:tbl>
      <w:tblPr>
        <w:tblStyle w:val="TableGrid"/>
        <w:tblW w:w="14454" w:type="dxa"/>
        <w:tblLayout w:type="fixed"/>
        <w:tblCellMar>
          <w:left w:w="115" w:type="dxa"/>
          <w:right w:w="115" w:type="dxa"/>
        </w:tblCellMar>
        <w:tblLook w:val="04A0" w:firstRow="1" w:lastRow="0" w:firstColumn="1" w:lastColumn="0" w:noHBand="0" w:noVBand="1"/>
      </w:tblPr>
      <w:tblGrid>
        <w:gridCol w:w="715"/>
        <w:gridCol w:w="6510"/>
        <w:gridCol w:w="4536"/>
        <w:gridCol w:w="2693"/>
      </w:tblGrid>
      <w:tr w:rsidR="009F5505" w:rsidRPr="003F48F2" w14:paraId="1AECA7D3" w14:textId="77777777" w:rsidTr="00E17295">
        <w:trPr>
          <w:cantSplit/>
          <w:trHeight w:val="56"/>
          <w:tblHeader/>
        </w:trPr>
        <w:tc>
          <w:tcPr>
            <w:tcW w:w="7225" w:type="dxa"/>
            <w:gridSpan w:val="2"/>
            <w:tcBorders>
              <w:top w:val="single" w:sz="4" w:space="0" w:color="000000" w:themeColor="text1"/>
            </w:tcBorders>
            <w:shd w:val="clear" w:color="auto" w:fill="D1FD97"/>
          </w:tcPr>
          <w:p w14:paraId="211B6775" w14:textId="146E4EC9" w:rsidR="002A7845" w:rsidRPr="003F48F2" w:rsidRDefault="00195D2E">
            <w:pPr>
              <w:spacing w:before="40" w:after="40" w:line="240" w:lineRule="auto"/>
              <w:jc w:val="center"/>
              <w:rPr>
                <w:b/>
                <w:bCs/>
                <w:lang w:val="fr-FR"/>
              </w:rPr>
            </w:pPr>
            <w:r w:rsidRPr="003F48F2">
              <w:rPr>
                <w:b/>
                <w:bCs/>
                <w:lang w:val="fr-FR"/>
              </w:rPr>
              <w:lastRenderedPageBreak/>
              <w:t xml:space="preserve">MESURES ET ACTIONS </w:t>
            </w:r>
            <w:r w:rsidR="00340061" w:rsidRPr="003F48F2">
              <w:rPr>
                <w:b/>
                <w:bCs/>
                <w:lang w:val="fr-FR"/>
              </w:rPr>
              <w:t>CONCRETES</w:t>
            </w:r>
          </w:p>
        </w:tc>
        <w:tc>
          <w:tcPr>
            <w:tcW w:w="4536" w:type="dxa"/>
            <w:tcBorders>
              <w:top w:val="single" w:sz="4" w:space="0" w:color="000000" w:themeColor="text1"/>
            </w:tcBorders>
            <w:shd w:val="clear" w:color="auto" w:fill="D1FD97"/>
          </w:tcPr>
          <w:p w14:paraId="335CA662" w14:textId="77777777" w:rsidR="002A7845" w:rsidRPr="003F48F2" w:rsidRDefault="00195D2E">
            <w:pPr>
              <w:spacing w:before="40" w:after="40" w:line="240" w:lineRule="auto"/>
              <w:jc w:val="center"/>
              <w:rPr>
                <w:rFonts w:cstheme="minorHAnsi"/>
                <w:b/>
                <w:bCs/>
              </w:rPr>
            </w:pPr>
            <w:r w:rsidRPr="003F48F2">
              <w:rPr>
                <w:rFonts w:cstheme="minorHAnsi"/>
                <w:b/>
                <w:bCs/>
              </w:rPr>
              <w:t>CALENDRIER</w:t>
            </w:r>
          </w:p>
        </w:tc>
        <w:tc>
          <w:tcPr>
            <w:tcW w:w="2693" w:type="dxa"/>
            <w:tcBorders>
              <w:top w:val="single" w:sz="4" w:space="0" w:color="000000" w:themeColor="text1"/>
            </w:tcBorders>
            <w:shd w:val="clear" w:color="auto" w:fill="D1FD97"/>
          </w:tcPr>
          <w:p w14:paraId="0467BDE5" w14:textId="77777777" w:rsidR="002A7845" w:rsidRPr="003F48F2" w:rsidRDefault="00195D2E">
            <w:pPr>
              <w:spacing w:before="40" w:after="40" w:line="240" w:lineRule="auto"/>
              <w:jc w:val="center"/>
              <w:rPr>
                <w:rFonts w:cstheme="minorHAnsi"/>
                <w:b/>
                <w:bCs/>
              </w:rPr>
            </w:pPr>
            <w:r w:rsidRPr="003F48F2">
              <w:rPr>
                <w:rFonts w:cstheme="minorHAnsi"/>
                <w:b/>
                <w:bCs/>
              </w:rPr>
              <w:t>ENTITÉ RESPONSABLE</w:t>
            </w:r>
          </w:p>
        </w:tc>
      </w:tr>
      <w:tr w:rsidR="009F5505" w:rsidRPr="003F48F2" w14:paraId="0600E3AB" w14:textId="77777777" w:rsidTr="009232D4">
        <w:trPr>
          <w:cantSplit/>
          <w:trHeight w:val="20"/>
        </w:trPr>
        <w:tc>
          <w:tcPr>
            <w:tcW w:w="14454" w:type="dxa"/>
            <w:gridSpan w:val="4"/>
            <w:tcBorders>
              <w:bottom w:val="single" w:sz="4" w:space="0" w:color="auto"/>
            </w:tcBorders>
            <w:shd w:val="clear" w:color="auto" w:fill="FBE4D5" w:themeFill="accent2" w:themeFillTint="33"/>
          </w:tcPr>
          <w:p w14:paraId="03EF14E2" w14:textId="77777777" w:rsidR="002A7845" w:rsidRPr="003F48F2" w:rsidRDefault="00195D2E">
            <w:pPr>
              <w:spacing w:before="40" w:after="40" w:line="240" w:lineRule="auto"/>
              <w:rPr>
                <w:b/>
                <w:bCs/>
              </w:rPr>
            </w:pPr>
            <w:r w:rsidRPr="003F48F2">
              <w:rPr>
                <w:b/>
                <w:bCs/>
              </w:rPr>
              <w:t>SUIVI ET RAPPORTS</w:t>
            </w:r>
          </w:p>
        </w:tc>
      </w:tr>
      <w:tr w:rsidR="00994081" w:rsidRPr="003F48F2" w14:paraId="60F1EB52" w14:textId="77777777" w:rsidTr="00E17295">
        <w:trPr>
          <w:trHeight w:val="20"/>
        </w:trPr>
        <w:tc>
          <w:tcPr>
            <w:tcW w:w="715" w:type="dxa"/>
            <w:tcBorders>
              <w:top w:val="single" w:sz="4" w:space="0" w:color="auto"/>
              <w:left w:val="single" w:sz="4" w:space="0" w:color="auto"/>
              <w:bottom w:val="nil"/>
              <w:right w:val="single" w:sz="4" w:space="0" w:color="auto"/>
            </w:tcBorders>
          </w:tcPr>
          <w:p w14:paraId="6B2AC81F" w14:textId="77777777" w:rsidR="002A7845" w:rsidRPr="003F48F2" w:rsidRDefault="00195D2E">
            <w:pPr>
              <w:rPr>
                <w:rFonts w:cstheme="minorHAnsi"/>
                <w:b/>
                <w:color w:val="00B0F0"/>
                <w:szCs w:val="20"/>
              </w:rPr>
            </w:pPr>
            <w:r w:rsidRPr="003F48F2">
              <w:rPr>
                <w:rFonts w:cstheme="minorHAnsi"/>
                <w:b/>
                <w:color w:val="00B0F0"/>
                <w:szCs w:val="20"/>
              </w:rPr>
              <w:t>A</w:t>
            </w:r>
          </w:p>
        </w:tc>
        <w:tc>
          <w:tcPr>
            <w:tcW w:w="6510" w:type="dxa"/>
            <w:tcBorders>
              <w:top w:val="single" w:sz="4" w:space="0" w:color="auto"/>
              <w:left w:val="single" w:sz="4" w:space="0" w:color="auto"/>
              <w:bottom w:val="single" w:sz="4" w:space="0" w:color="auto"/>
              <w:right w:val="nil"/>
            </w:tcBorders>
          </w:tcPr>
          <w:p w14:paraId="634C4585" w14:textId="77777777" w:rsidR="002A7845" w:rsidRPr="003F48F2" w:rsidRDefault="00195D2E">
            <w:pPr>
              <w:rPr>
                <w:rFonts w:cstheme="minorHAnsi"/>
                <w:b/>
                <w:color w:val="00B0F0"/>
                <w:szCs w:val="20"/>
              </w:rPr>
            </w:pPr>
            <w:r w:rsidRPr="003F48F2">
              <w:rPr>
                <w:rFonts w:cstheme="minorHAnsi"/>
                <w:b/>
                <w:color w:val="00B0F0"/>
                <w:szCs w:val="20"/>
              </w:rPr>
              <w:t>RAPPORTS RÉGULIERS</w:t>
            </w:r>
          </w:p>
        </w:tc>
        <w:tc>
          <w:tcPr>
            <w:tcW w:w="4536" w:type="dxa"/>
            <w:tcBorders>
              <w:top w:val="single" w:sz="4" w:space="0" w:color="auto"/>
              <w:left w:val="nil"/>
              <w:bottom w:val="single" w:sz="4" w:space="0" w:color="auto"/>
              <w:right w:val="nil"/>
            </w:tcBorders>
          </w:tcPr>
          <w:p w14:paraId="0013EDB1" w14:textId="77777777" w:rsidR="00994081" w:rsidRPr="003F48F2" w:rsidRDefault="00994081"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179241C5" w14:textId="77777777" w:rsidR="00994081" w:rsidRPr="003F48F2" w:rsidRDefault="00994081" w:rsidP="00EE0012">
            <w:pPr>
              <w:rPr>
                <w:rFonts w:cstheme="minorHAnsi"/>
                <w:b/>
                <w:color w:val="00B0F0"/>
                <w:szCs w:val="20"/>
              </w:rPr>
            </w:pPr>
          </w:p>
        </w:tc>
      </w:tr>
      <w:tr w:rsidR="00994081" w:rsidRPr="003F48F2" w14:paraId="7537E109" w14:textId="77777777" w:rsidTr="00E17295">
        <w:trPr>
          <w:trHeight w:val="20"/>
        </w:trPr>
        <w:tc>
          <w:tcPr>
            <w:tcW w:w="715" w:type="dxa"/>
            <w:tcBorders>
              <w:top w:val="nil"/>
              <w:bottom w:val="single" w:sz="4" w:space="0" w:color="auto"/>
            </w:tcBorders>
          </w:tcPr>
          <w:p w14:paraId="3BDD9E98" w14:textId="77777777" w:rsidR="00994081" w:rsidRPr="003F48F2" w:rsidRDefault="00994081" w:rsidP="00994081">
            <w:pPr>
              <w:rPr>
                <w:rFonts w:cstheme="minorHAnsi"/>
                <w:b/>
                <w:color w:val="00B0F0"/>
                <w:szCs w:val="20"/>
              </w:rPr>
            </w:pPr>
          </w:p>
        </w:tc>
        <w:tc>
          <w:tcPr>
            <w:tcW w:w="6510" w:type="dxa"/>
            <w:tcBorders>
              <w:top w:val="single" w:sz="4" w:space="0" w:color="auto"/>
              <w:bottom w:val="single" w:sz="4" w:space="0" w:color="auto"/>
            </w:tcBorders>
          </w:tcPr>
          <w:p w14:paraId="401A13DF" w14:textId="17F0EABC" w:rsidR="002A7845" w:rsidRPr="003F48F2" w:rsidRDefault="00195D2E">
            <w:pPr>
              <w:keepLines/>
              <w:widowControl w:val="0"/>
              <w:jc w:val="both"/>
              <w:rPr>
                <w:szCs w:val="20"/>
                <w:lang w:val="fr-FR"/>
              </w:rPr>
            </w:pPr>
            <w:r w:rsidRPr="003F48F2">
              <w:rPr>
                <w:szCs w:val="20"/>
                <w:lang w:val="fr-FR"/>
              </w:rPr>
              <w:t>Préparer et soumettre à l'Association des rapports de suivi réguliers sur (i) les performances environnementales, sociales, de santé</w:t>
            </w:r>
            <w:r w:rsidR="00297A35" w:rsidRPr="003F48F2">
              <w:rPr>
                <w:szCs w:val="20"/>
                <w:lang w:val="fr-FR"/>
              </w:rPr>
              <w:t xml:space="preserve"> / hygiène</w:t>
            </w:r>
            <w:r w:rsidRPr="003F48F2">
              <w:rPr>
                <w:szCs w:val="20"/>
                <w:lang w:val="fr-FR"/>
              </w:rPr>
              <w:t xml:space="preserve"> et de sécurité (</w:t>
            </w:r>
            <w:r w:rsidR="00A41550" w:rsidRPr="003F48F2">
              <w:rPr>
                <w:szCs w:val="20"/>
                <w:lang w:val="fr-FR"/>
              </w:rPr>
              <w:t>ESH</w:t>
            </w:r>
            <w:r w:rsidR="00B67253" w:rsidRPr="003F48F2">
              <w:rPr>
                <w:szCs w:val="20"/>
                <w:lang w:val="fr-FR"/>
              </w:rPr>
              <w:t>S)</w:t>
            </w:r>
            <w:r w:rsidRPr="003F48F2">
              <w:rPr>
                <w:szCs w:val="20"/>
                <w:lang w:val="fr-FR"/>
              </w:rPr>
              <w:t xml:space="preserve"> du </w:t>
            </w:r>
            <w:r w:rsidR="00B6181E" w:rsidRPr="003F48F2">
              <w:rPr>
                <w:szCs w:val="20"/>
                <w:lang w:val="fr-FR"/>
              </w:rPr>
              <w:t>Projet</w:t>
            </w:r>
            <w:r w:rsidRPr="003F48F2">
              <w:rPr>
                <w:szCs w:val="20"/>
                <w:lang w:val="fr-FR"/>
              </w:rPr>
              <w:t>, y compris, mais sans s'y limiter, la mise en œuvre du (ii)</w:t>
            </w:r>
            <w:r w:rsidR="0061698D" w:rsidRPr="003F48F2">
              <w:rPr>
                <w:szCs w:val="20"/>
                <w:lang w:val="fr-FR"/>
              </w:rPr>
              <w:t>C</w:t>
            </w:r>
            <w:r w:rsidRPr="003F48F2">
              <w:rPr>
                <w:szCs w:val="20"/>
                <w:lang w:val="fr-FR"/>
              </w:rPr>
              <w:t xml:space="preserve">adre de </w:t>
            </w:r>
            <w:r w:rsidR="0061698D" w:rsidRPr="003F48F2">
              <w:rPr>
                <w:szCs w:val="20"/>
                <w:lang w:val="fr-FR"/>
              </w:rPr>
              <w:t>G</w:t>
            </w:r>
            <w:r w:rsidRPr="003F48F2">
              <w:rPr>
                <w:szCs w:val="20"/>
                <w:lang w:val="fr-FR"/>
              </w:rPr>
              <w:t xml:space="preserve">estion </w:t>
            </w:r>
            <w:r w:rsidR="0061698D" w:rsidRPr="003F48F2">
              <w:rPr>
                <w:szCs w:val="20"/>
                <w:lang w:val="fr-FR"/>
              </w:rPr>
              <w:t>E</w:t>
            </w:r>
            <w:r w:rsidRPr="003F48F2">
              <w:rPr>
                <w:szCs w:val="20"/>
                <w:lang w:val="fr-FR"/>
              </w:rPr>
              <w:t xml:space="preserve">nvironnementale et </w:t>
            </w:r>
            <w:r w:rsidR="0061698D" w:rsidRPr="003F48F2">
              <w:rPr>
                <w:szCs w:val="20"/>
                <w:lang w:val="fr-FR"/>
              </w:rPr>
              <w:t>S</w:t>
            </w:r>
            <w:r w:rsidRPr="003F48F2">
              <w:rPr>
                <w:szCs w:val="20"/>
                <w:lang w:val="fr-FR"/>
              </w:rPr>
              <w:t xml:space="preserve">ociale (CGES), (iii) l'état d'avancement de la préparation et de la mise en œuvre des instruments E&amp;S requis par le </w:t>
            </w:r>
            <w:r w:rsidR="00714C85" w:rsidRPr="003F48F2">
              <w:rPr>
                <w:rFonts w:cstheme="minorHAnsi"/>
                <w:sz w:val="22"/>
                <w:lang w:val="fr-FR"/>
              </w:rPr>
              <w:t>PEES</w:t>
            </w:r>
            <w:r w:rsidRPr="003F48F2">
              <w:rPr>
                <w:szCs w:val="20"/>
                <w:lang w:val="fr-FR"/>
              </w:rPr>
              <w:t xml:space="preserve">, (iv) les activités </w:t>
            </w:r>
            <w:r w:rsidR="00E60F76" w:rsidRPr="003F48F2">
              <w:rPr>
                <w:szCs w:val="20"/>
                <w:lang w:val="fr-FR"/>
              </w:rPr>
              <w:t>de mobilisation</w:t>
            </w:r>
            <w:r w:rsidRPr="003F48F2">
              <w:rPr>
                <w:szCs w:val="20"/>
                <w:lang w:val="fr-FR"/>
              </w:rPr>
              <w:t xml:space="preserve"> des parties prenantes (</w:t>
            </w:r>
            <w:r w:rsidR="00E60F76" w:rsidRPr="003F48F2">
              <w:rPr>
                <w:szCs w:val="20"/>
                <w:lang w:val="fr-FR"/>
              </w:rPr>
              <w:t>PMPP</w:t>
            </w:r>
            <w:r w:rsidRPr="003F48F2">
              <w:rPr>
                <w:szCs w:val="20"/>
                <w:lang w:val="fr-FR"/>
              </w:rPr>
              <w:t xml:space="preserve">), (v) la mise en œuvre des procédures de gestion </w:t>
            </w:r>
            <w:r w:rsidR="00E60F76" w:rsidRPr="003F48F2">
              <w:rPr>
                <w:szCs w:val="20"/>
                <w:lang w:val="fr-FR"/>
              </w:rPr>
              <w:t>de la main d’œuvre</w:t>
            </w:r>
            <w:r w:rsidRPr="003F48F2">
              <w:rPr>
                <w:szCs w:val="20"/>
                <w:lang w:val="fr-FR"/>
              </w:rPr>
              <w:t xml:space="preserve"> (</w:t>
            </w:r>
            <w:r w:rsidR="00E60F76" w:rsidRPr="003F48F2">
              <w:rPr>
                <w:szCs w:val="20"/>
                <w:lang w:val="fr-FR"/>
              </w:rPr>
              <w:t>PGMO</w:t>
            </w:r>
            <w:r w:rsidRPr="003F48F2">
              <w:rPr>
                <w:szCs w:val="20"/>
                <w:lang w:val="fr-FR"/>
              </w:rPr>
              <w:t xml:space="preserve">), (vi) le </w:t>
            </w:r>
            <w:r w:rsidR="00B90E4D" w:rsidRPr="003F48F2">
              <w:rPr>
                <w:szCs w:val="20"/>
                <w:lang w:val="fr-FR"/>
              </w:rPr>
              <w:t>M</w:t>
            </w:r>
            <w:r w:rsidRPr="003F48F2">
              <w:rPr>
                <w:szCs w:val="20"/>
                <w:lang w:val="fr-FR"/>
              </w:rPr>
              <w:t xml:space="preserve">écanisme de </w:t>
            </w:r>
            <w:r w:rsidR="00B90E4D" w:rsidRPr="003F48F2">
              <w:rPr>
                <w:szCs w:val="20"/>
                <w:lang w:val="fr-FR"/>
              </w:rPr>
              <w:t>G</w:t>
            </w:r>
            <w:r w:rsidR="001A256F" w:rsidRPr="003F48F2">
              <w:rPr>
                <w:szCs w:val="20"/>
                <w:lang w:val="fr-FR"/>
              </w:rPr>
              <w:t>estion</w:t>
            </w:r>
            <w:r w:rsidRPr="003F48F2">
              <w:rPr>
                <w:szCs w:val="20"/>
                <w:lang w:val="fr-FR"/>
              </w:rPr>
              <w:t xml:space="preserve"> des </w:t>
            </w:r>
            <w:r w:rsidR="00B90E4D" w:rsidRPr="003F48F2">
              <w:rPr>
                <w:szCs w:val="20"/>
                <w:lang w:val="fr-FR"/>
              </w:rPr>
              <w:t>P</w:t>
            </w:r>
            <w:r w:rsidR="00E60F76" w:rsidRPr="003F48F2">
              <w:rPr>
                <w:szCs w:val="20"/>
                <w:lang w:val="fr-FR"/>
              </w:rPr>
              <w:t>laintes</w:t>
            </w:r>
            <w:r w:rsidRPr="003F48F2">
              <w:rPr>
                <w:szCs w:val="20"/>
                <w:lang w:val="fr-FR"/>
              </w:rPr>
              <w:t xml:space="preserve"> (</w:t>
            </w:r>
            <w:r w:rsidR="00E60F76" w:rsidRPr="003F48F2">
              <w:rPr>
                <w:szCs w:val="20"/>
                <w:lang w:val="fr-FR"/>
              </w:rPr>
              <w:t>MGP</w:t>
            </w:r>
            <w:r w:rsidRPr="003F48F2">
              <w:rPr>
                <w:szCs w:val="20"/>
                <w:lang w:val="fr-FR"/>
              </w:rPr>
              <w:t xml:space="preserve">) et (viii) le plan d'action </w:t>
            </w:r>
            <w:r w:rsidR="00E17295" w:rsidRPr="003F48F2">
              <w:rPr>
                <w:szCs w:val="20"/>
                <w:lang w:val="fr-FR"/>
              </w:rPr>
              <w:t>EAS-HS</w:t>
            </w:r>
            <w:r w:rsidRPr="003F48F2">
              <w:rPr>
                <w:szCs w:val="20"/>
                <w:lang w:val="fr-FR"/>
              </w:rPr>
              <w:t>.</w:t>
            </w:r>
          </w:p>
          <w:p w14:paraId="43792602" w14:textId="77777777" w:rsidR="00174342" w:rsidRPr="003F48F2" w:rsidRDefault="00174342" w:rsidP="00994081">
            <w:pPr>
              <w:keepLines/>
              <w:widowControl w:val="0"/>
              <w:jc w:val="both"/>
              <w:rPr>
                <w:szCs w:val="20"/>
                <w:lang w:val="fr-FR"/>
              </w:rPr>
            </w:pPr>
          </w:p>
        </w:tc>
        <w:tc>
          <w:tcPr>
            <w:tcW w:w="4536" w:type="dxa"/>
            <w:tcBorders>
              <w:top w:val="single" w:sz="4" w:space="0" w:color="auto"/>
              <w:bottom w:val="single" w:sz="4" w:space="0" w:color="auto"/>
            </w:tcBorders>
          </w:tcPr>
          <w:p w14:paraId="19B3E5F5" w14:textId="1069F40F" w:rsidR="002A7845" w:rsidRPr="003F48F2" w:rsidRDefault="00195D2E">
            <w:pPr>
              <w:keepLines/>
              <w:widowControl w:val="0"/>
              <w:jc w:val="both"/>
              <w:rPr>
                <w:rFonts w:eastAsia="Times New Roman"/>
                <w:szCs w:val="20"/>
                <w:lang w:val="fr-FR"/>
              </w:rPr>
            </w:pPr>
            <w:r w:rsidRPr="003F48F2">
              <w:rPr>
                <w:rFonts w:eastAsia="Times New Roman"/>
                <w:szCs w:val="20"/>
                <w:lang w:val="fr-FR"/>
              </w:rPr>
              <w:t xml:space="preserve">Soumettre des rapports trimestriels à l'Association tout au long de la mise en œuvre du projet, à </w:t>
            </w:r>
            <w:r w:rsidR="00A15B92" w:rsidRPr="003F48F2">
              <w:rPr>
                <w:rFonts w:eastAsia="Times New Roman"/>
                <w:szCs w:val="20"/>
                <w:lang w:val="fr-FR"/>
              </w:rPr>
              <w:t>compter</w:t>
            </w:r>
            <w:r w:rsidRPr="003F48F2">
              <w:rPr>
                <w:rFonts w:eastAsia="Times New Roman"/>
                <w:szCs w:val="20"/>
                <w:lang w:val="fr-FR"/>
              </w:rPr>
              <w:t xml:space="preserve"> de la date d'entrée en vigueur. Soumettre chaque rapport à l'Association au plus tard 15 jours après la fin de chaque période</w:t>
            </w:r>
            <w:r w:rsidR="00A15B92" w:rsidRPr="003F48F2">
              <w:rPr>
                <w:rFonts w:eastAsia="Times New Roman"/>
                <w:szCs w:val="20"/>
                <w:lang w:val="fr-FR"/>
              </w:rPr>
              <w:t xml:space="preserve"> considérée</w:t>
            </w:r>
            <w:r w:rsidRPr="003F48F2">
              <w:rPr>
                <w:rFonts w:eastAsia="Times New Roman"/>
                <w:szCs w:val="20"/>
                <w:lang w:val="fr-FR"/>
              </w:rPr>
              <w:t xml:space="preserve">. </w:t>
            </w:r>
          </w:p>
          <w:p w14:paraId="2589A991" w14:textId="77777777" w:rsidR="00994081" w:rsidRPr="003F48F2" w:rsidRDefault="00994081" w:rsidP="00994081">
            <w:pPr>
              <w:keepLines/>
              <w:widowControl w:val="0"/>
              <w:jc w:val="both"/>
              <w:rPr>
                <w:rFonts w:cstheme="minorHAnsi"/>
                <w:szCs w:val="20"/>
                <w:lang w:val="fr-FR"/>
              </w:rPr>
            </w:pPr>
          </w:p>
        </w:tc>
        <w:tc>
          <w:tcPr>
            <w:tcW w:w="2693" w:type="dxa"/>
            <w:tcBorders>
              <w:top w:val="single" w:sz="4" w:space="0" w:color="auto"/>
              <w:bottom w:val="single" w:sz="4" w:space="0" w:color="auto"/>
            </w:tcBorders>
          </w:tcPr>
          <w:p w14:paraId="4A2432E4" w14:textId="3B850AA9" w:rsidR="002A7845" w:rsidRPr="003F48F2" w:rsidRDefault="00195D2E" w:rsidP="00393B2F">
            <w:pPr>
              <w:keepLines/>
              <w:widowControl w:val="0"/>
              <w:rPr>
                <w:rFonts w:cstheme="minorHAnsi"/>
                <w:szCs w:val="20"/>
                <w:lang w:val="fr-FR"/>
              </w:rPr>
            </w:pPr>
            <w:r w:rsidRPr="003F48F2">
              <w:rPr>
                <w:rFonts w:cstheme="minorHAnsi"/>
                <w:szCs w:val="20"/>
                <w:lang w:val="fr-FR"/>
              </w:rPr>
              <w:t xml:space="preserve">Unité </w:t>
            </w:r>
            <w:r w:rsidR="009F52A8" w:rsidRPr="003F48F2">
              <w:rPr>
                <w:rFonts w:cstheme="minorHAnsi"/>
                <w:szCs w:val="20"/>
                <w:lang w:val="fr-FR"/>
              </w:rPr>
              <w:t>nationale d’Exécution</w:t>
            </w:r>
            <w:r w:rsidR="00E60F76" w:rsidRPr="003F48F2">
              <w:rPr>
                <w:rFonts w:cstheme="minorHAnsi"/>
                <w:szCs w:val="20"/>
                <w:lang w:val="fr-FR"/>
              </w:rPr>
              <w:t xml:space="preserve"> </w:t>
            </w:r>
            <w:r w:rsidRPr="003F48F2">
              <w:rPr>
                <w:rFonts w:cstheme="minorHAnsi"/>
                <w:szCs w:val="20"/>
                <w:lang w:val="fr-FR"/>
              </w:rPr>
              <w:t xml:space="preserve">du </w:t>
            </w:r>
            <w:r w:rsidR="00E60F76" w:rsidRPr="003F48F2">
              <w:rPr>
                <w:rFonts w:cstheme="minorHAnsi"/>
                <w:szCs w:val="20"/>
                <w:lang w:val="fr-FR"/>
              </w:rPr>
              <w:t xml:space="preserve">Projet </w:t>
            </w:r>
            <w:r w:rsidR="007516B9" w:rsidRPr="003F48F2">
              <w:rPr>
                <w:rFonts w:cstheme="minorHAnsi"/>
                <w:szCs w:val="20"/>
                <w:lang w:val="fr-FR"/>
              </w:rPr>
              <w:t>(</w:t>
            </w:r>
            <w:r w:rsidR="00E60F76" w:rsidRPr="003F48F2">
              <w:rPr>
                <w:rFonts w:cstheme="minorHAnsi"/>
                <w:szCs w:val="20"/>
                <w:lang w:val="fr-FR"/>
              </w:rPr>
              <w:t>UGP</w:t>
            </w:r>
            <w:r w:rsidR="007516B9" w:rsidRPr="003F48F2">
              <w:rPr>
                <w:rFonts w:cstheme="minorHAnsi"/>
                <w:szCs w:val="20"/>
                <w:lang w:val="fr-FR"/>
              </w:rPr>
              <w:t>)</w:t>
            </w:r>
          </w:p>
          <w:p w14:paraId="52BB444B" w14:textId="4882DA4C" w:rsidR="002A7845" w:rsidRPr="003F48F2" w:rsidRDefault="002A7845" w:rsidP="005167D6">
            <w:pPr>
              <w:keepLines/>
              <w:widowControl w:val="0"/>
              <w:rPr>
                <w:rFonts w:cstheme="minorHAnsi"/>
                <w:szCs w:val="20"/>
                <w:lang w:val="fr-FR"/>
              </w:rPr>
            </w:pPr>
          </w:p>
        </w:tc>
      </w:tr>
      <w:tr w:rsidR="00707353" w:rsidRPr="003F48F2" w14:paraId="48B86E0D" w14:textId="77777777" w:rsidTr="00E17295">
        <w:trPr>
          <w:trHeight w:val="20"/>
        </w:trPr>
        <w:tc>
          <w:tcPr>
            <w:tcW w:w="715" w:type="dxa"/>
            <w:tcBorders>
              <w:bottom w:val="nil"/>
              <w:right w:val="single" w:sz="4" w:space="0" w:color="auto"/>
            </w:tcBorders>
          </w:tcPr>
          <w:p w14:paraId="7BC116C5" w14:textId="77777777" w:rsidR="002A7845" w:rsidRPr="003F48F2" w:rsidRDefault="00195D2E">
            <w:pPr>
              <w:rPr>
                <w:rFonts w:cstheme="minorHAnsi"/>
                <w:b/>
                <w:color w:val="00B0F0"/>
                <w:szCs w:val="20"/>
              </w:rPr>
            </w:pPr>
            <w:r w:rsidRPr="003F48F2">
              <w:rPr>
                <w:rFonts w:cstheme="minorHAnsi"/>
                <w:b/>
                <w:color w:val="00B0F0"/>
                <w:szCs w:val="20"/>
              </w:rPr>
              <w:t>B</w:t>
            </w:r>
          </w:p>
        </w:tc>
        <w:tc>
          <w:tcPr>
            <w:tcW w:w="6510" w:type="dxa"/>
            <w:tcBorders>
              <w:top w:val="single" w:sz="4" w:space="0" w:color="auto"/>
              <w:left w:val="single" w:sz="4" w:space="0" w:color="auto"/>
              <w:bottom w:val="single" w:sz="4" w:space="0" w:color="auto"/>
              <w:right w:val="nil"/>
            </w:tcBorders>
          </w:tcPr>
          <w:p w14:paraId="39937130" w14:textId="77777777" w:rsidR="002A7845" w:rsidRPr="003F48F2" w:rsidRDefault="00195D2E">
            <w:pPr>
              <w:rPr>
                <w:rFonts w:cstheme="minorHAnsi"/>
                <w:b/>
                <w:color w:val="00B0F0"/>
                <w:szCs w:val="20"/>
              </w:rPr>
            </w:pPr>
            <w:r w:rsidRPr="003F48F2">
              <w:rPr>
                <w:rFonts w:cstheme="minorHAnsi"/>
                <w:b/>
                <w:color w:val="00B0F0"/>
                <w:szCs w:val="20"/>
              </w:rPr>
              <w:t>INCIDENTS ET ACCIDENTS</w:t>
            </w:r>
          </w:p>
        </w:tc>
        <w:tc>
          <w:tcPr>
            <w:tcW w:w="4536" w:type="dxa"/>
            <w:tcBorders>
              <w:top w:val="single" w:sz="4" w:space="0" w:color="auto"/>
              <w:left w:val="nil"/>
              <w:bottom w:val="single" w:sz="4" w:space="0" w:color="auto"/>
              <w:right w:val="nil"/>
            </w:tcBorders>
          </w:tcPr>
          <w:p w14:paraId="686A0E62"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47B6BE89" w14:textId="77777777" w:rsidR="00707353" w:rsidRPr="003F48F2" w:rsidRDefault="00707353" w:rsidP="00EE0012">
            <w:pPr>
              <w:rPr>
                <w:rFonts w:cstheme="minorHAnsi"/>
                <w:b/>
                <w:color w:val="00B0F0"/>
                <w:szCs w:val="20"/>
              </w:rPr>
            </w:pPr>
          </w:p>
        </w:tc>
      </w:tr>
      <w:tr w:rsidR="00707353" w:rsidRPr="003F48F2" w14:paraId="168F454E" w14:textId="77777777" w:rsidTr="00E17295">
        <w:trPr>
          <w:trHeight w:val="20"/>
        </w:trPr>
        <w:tc>
          <w:tcPr>
            <w:tcW w:w="715" w:type="dxa"/>
            <w:tcBorders>
              <w:top w:val="nil"/>
              <w:bottom w:val="single" w:sz="4" w:space="0" w:color="000000" w:themeColor="text1"/>
            </w:tcBorders>
          </w:tcPr>
          <w:p w14:paraId="6662D238" w14:textId="77777777" w:rsidR="00707353" w:rsidRPr="003F48F2" w:rsidRDefault="00707353" w:rsidP="00707353">
            <w:pPr>
              <w:rPr>
                <w:rFonts w:cstheme="minorHAnsi"/>
                <w:b/>
                <w:color w:val="00B0F0"/>
                <w:szCs w:val="20"/>
              </w:rPr>
            </w:pPr>
          </w:p>
        </w:tc>
        <w:tc>
          <w:tcPr>
            <w:tcW w:w="6510" w:type="dxa"/>
            <w:tcBorders>
              <w:top w:val="single" w:sz="4" w:space="0" w:color="auto"/>
              <w:bottom w:val="single" w:sz="4" w:space="0" w:color="auto"/>
            </w:tcBorders>
          </w:tcPr>
          <w:p w14:paraId="5D25BB4E" w14:textId="4BC49B0C" w:rsidR="00566BBA" w:rsidRPr="003F48F2" w:rsidRDefault="003F51C7">
            <w:pPr>
              <w:jc w:val="both"/>
              <w:rPr>
                <w:szCs w:val="20"/>
                <w:lang w:val="fr-FR"/>
              </w:rPr>
            </w:pPr>
            <w:r w:rsidRPr="003F48F2">
              <w:rPr>
                <w:szCs w:val="20"/>
                <w:lang w:val="fr-FR"/>
              </w:rPr>
              <w:t>Notifier sans délai</w:t>
            </w:r>
            <w:r w:rsidR="00195D2E" w:rsidRPr="003F48F2">
              <w:rPr>
                <w:szCs w:val="20"/>
                <w:lang w:val="fr-FR"/>
              </w:rPr>
              <w:t xml:space="preserve"> </w:t>
            </w:r>
            <w:r w:rsidR="000E3322" w:rsidRPr="003F48F2">
              <w:rPr>
                <w:szCs w:val="20"/>
                <w:lang w:val="fr-FR"/>
              </w:rPr>
              <w:t xml:space="preserve">à </w:t>
            </w:r>
            <w:r w:rsidR="00195D2E" w:rsidRPr="003F48F2">
              <w:rPr>
                <w:szCs w:val="20"/>
                <w:lang w:val="fr-FR"/>
              </w:rPr>
              <w:t xml:space="preserve">l'Association tout incident ou accident lié au Projet qui a, ou est susceptible d'avoir, un effet négatif important sur l'environnement, les communautés affectées, le public ou les travailleurs, y compris, </w:t>
            </w:r>
            <w:r w:rsidR="00195D2E" w:rsidRPr="003F48F2">
              <w:rPr>
                <w:i/>
                <w:iCs/>
                <w:szCs w:val="20"/>
                <w:lang w:val="fr-FR"/>
              </w:rPr>
              <w:t>entre autres</w:t>
            </w:r>
            <w:r w:rsidR="00195D2E" w:rsidRPr="003F48F2">
              <w:rPr>
                <w:szCs w:val="20"/>
                <w:lang w:val="fr-FR"/>
              </w:rPr>
              <w:t>,</w:t>
            </w:r>
          </w:p>
          <w:p w14:paraId="7677E8EF" w14:textId="1943CEB1" w:rsidR="00EE0BC3" w:rsidRPr="003F48F2" w:rsidRDefault="00195D2E" w:rsidP="00566BBA">
            <w:pPr>
              <w:pStyle w:val="ListParagraph"/>
              <w:numPr>
                <w:ilvl w:val="0"/>
                <w:numId w:val="6"/>
              </w:numPr>
              <w:rPr>
                <w:szCs w:val="20"/>
                <w:lang w:val="fr-FR"/>
              </w:rPr>
            </w:pPr>
            <w:r w:rsidRPr="003F48F2">
              <w:rPr>
                <w:szCs w:val="20"/>
                <w:lang w:val="fr-FR"/>
              </w:rPr>
              <w:t>les cas d'exploitation et d'abus sexuels (EAS), de harcèlement sexuel (H</w:t>
            </w:r>
            <w:r w:rsidR="00C4336A" w:rsidRPr="003F48F2">
              <w:rPr>
                <w:szCs w:val="20"/>
                <w:lang w:val="fr-FR"/>
              </w:rPr>
              <w:t>S</w:t>
            </w:r>
            <w:r w:rsidRPr="003F48F2">
              <w:rPr>
                <w:szCs w:val="20"/>
                <w:lang w:val="fr-FR"/>
              </w:rPr>
              <w:t>),</w:t>
            </w:r>
          </w:p>
          <w:p w14:paraId="7FA920B9" w14:textId="65465FD1" w:rsidR="00E17295" w:rsidRPr="003F48F2" w:rsidRDefault="00195D2E" w:rsidP="00566BBA">
            <w:pPr>
              <w:pStyle w:val="ListParagraph"/>
              <w:numPr>
                <w:ilvl w:val="0"/>
                <w:numId w:val="6"/>
              </w:numPr>
              <w:rPr>
                <w:szCs w:val="20"/>
                <w:lang w:val="fr-FR"/>
              </w:rPr>
            </w:pPr>
            <w:r w:rsidRPr="003F48F2">
              <w:rPr>
                <w:szCs w:val="20"/>
                <w:lang w:val="fr-FR"/>
              </w:rPr>
              <w:t xml:space="preserve">et les accidents </w:t>
            </w:r>
            <w:r w:rsidR="00616EC6" w:rsidRPr="003F48F2">
              <w:rPr>
                <w:szCs w:val="20"/>
                <w:lang w:val="fr-FR"/>
              </w:rPr>
              <w:t>mortels</w:t>
            </w:r>
            <w:r w:rsidRPr="003F48F2">
              <w:rPr>
                <w:szCs w:val="20"/>
                <w:lang w:val="fr-FR"/>
              </w:rPr>
              <w:t>, des blessures graves ou multiples,</w:t>
            </w:r>
            <w:r w:rsidR="00DE1489" w:rsidRPr="003F48F2">
              <w:rPr>
                <w:szCs w:val="20"/>
                <w:lang w:val="fr-FR"/>
              </w:rPr>
              <w:t xml:space="preserve"> </w:t>
            </w:r>
            <w:r w:rsidR="004E4AB7" w:rsidRPr="003F48F2">
              <w:rPr>
                <w:szCs w:val="20"/>
                <w:lang w:val="fr-FR"/>
              </w:rPr>
              <w:t xml:space="preserve">ainsi que les </w:t>
            </w:r>
            <w:r w:rsidRPr="003F48F2">
              <w:rPr>
                <w:szCs w:val="20"/>
                <w:lang w:val="fr-FR"/>
              </w:rPr>
              <w:t>intoxication</w:t>
            </w:r>
            <w:r w:rsidR="004E4AB7" w:rsidRPr="003F48F2">
              <w:rPr>
                <w:szCs w:val="20"/>
                <w:lang w:val="fr-FR"/>
              </w:rPr>
              <w:t>s</w:t>
            </w:r>
            <w:r w:rsidRPr="003F48F2">
              <w:rPr>
                <w:szCs w:val="20"/>
                <w:lang w:val="fr-FR"/>
              </w:rPr>
              <w:t xml:space="preserve">. </w:t>
            </w:r>
          </w:p>
          <w:p w14:paraId="7827A4F4" w14:textId="4958CFFB" w:rsidR="002A7845" w:rsidRPr="003F48F2" w:rsidRDefault="00B54E2B" w:rsidP="00E17295">
            <w:pPr>
              <w:rPr>
                <w:szCs w:val="20"/>
                <w:lang w:val="fr-FR"/>
              </w:rPr>
            </w:pPr>
            <w:r w:rsidRPr="003F48F2">
              <w:rPr>
                <w:szCs w:val="20"/>
                <w:lang w:val="fr-FR"/>
              </w:rPr>
              <w:t xml:space="preserve">Fournir </w:t>
            </w:r>
            <w:r w:rsidR="008C3358" w:rsidRPr="003F48F2">
              <w:rPr>
                <w:szCs w:val="20"/>
                <w:lang w:val="fr-FR"/>
              </w:rPr>
              <w:t>suffisamment d’informations détaillées</w:t>
            </w:r>
            <w:r w:rsidRPr="003F48F2">
              <w:rPr>
                <w:szCs w:val="20"/>
                <w:lang w:val="fr-FR"/>
              </w:rPr>
              <w:t xml:space="preserve"> sur </w:t>
            </w:r>
            <w:r w:rsidR="00C41820" w:rsidRPr="003F48F2">
              <w:rPr>
                <w:szCs w:val="20"/>
                <w:lang w:val="fr-FR"/>
              </w:rPr>
              <w:t xml:space="preserve">la nature, </w:t>
            </w:r>
            <w:r w:rsidRPr="003F48F2">
              <w:rPr>
                <w:szCs w:val="20"/>
                <w:lang w:val="fr-FR"/>
              </w:rPr>
              <w:t xml:space="preserve">l’ampleur, la gravité et les causes possibles de l’incident ou de l’accident, en indiquant les mesures </w:t>
            </w:r>
            <w:r w:rsidR="00C41820" w:rsidRPr="003F48F2">
              <w:rPr>
                <w:szCs w:val="20"/>
                <w:lang w:val="fr-FR"/>
              </w:rPr>
              <w:t xml:space="preserve">immédiates </w:t>
            </w:r>
            <w:r w:rsidRPr="003F48F2">
              <w:rPr>
                <w:szCs w:val="20"/>
                <w:lang w:val="fr-FR"/>
              </w:rPr>
              <w:t xml:space="preserve">prises ou </w:t>
            </w:r>
            <w:r w:rsidR="005D26FB" w:rsidRPr="003F48F2">
              <w:rPr>
                <w:szCs w:val="20"/>
                <w:lang w:val="fr-FR"/>
              </w:rPr>
              <w:t xml:space="preserve">prévues </w:t>
            </w:r>
            <w:r w:rsidRPr="003F48F2">
              <w:rPr>
                <w:szCs w:val="20"/>
                <w:lang w:val="fr-FR"/>
              </w:rPr>
              <w:t xml:space="preserve">pour y </w:t>
            </w:r>
            <w:r w:rsidR="00E17295" w:rsidRPr="003F48F2">
              <w:rPr>
                <w:szCs w:val="20"/>
                <w:lang w:val="fr-FR"/>
              </w:rPr>
              <w:t>remédier</w:t>
            </w:r>
            <w:r w:rsidR="005167D6" w:rsidRPr="003F48F2">
              <w:rPr>
                <w:szCs w:val="20"/>
                <w:lang w:val="fr-FR"/>
              </w:rPr>
              <w:t xml:space="preserve"> </w:t>
            </w:r>
            <w:r w:rsidRPr="003F48F2">
              <w:rPr>
                <w:szCs w:val="20"/>
                <w:lang w:val="fr-FR"/>
              </w:rPr>
              <w:t xml:space="preserve">et toute information </w:t>
            </w:r>
            <w:r w:rsidR="00985471" w:rsidRPr="003F48F2">
              <w:rPr>
                <w:szCs w:val="20"/>
                <w:lang w:val="fr-FR"/>
              </w:rPr>
              <w:t>fournie</w:t>
            </w:r>
            <w:r w:rsidRPr="003F48F2">
              <w:rPr>
                <w:szCs w:val="20"/>
                <w:lang w:val="fr-FR"/>
              </w:rPr>
              <w:t xml:space="preserve"> par tout fournisseur et prestataire et/ou par </w:t>
            </w:r>
            <w:r w:rsidR="005167D6" w:rsidRPr="003F48F2">
              <w:rPr>
                <w:szCs w:val="20"/>
                <w:lang w:val="fr-FR"/>
              </w:rPr>
              <w:t>la firme</w:t>
            </w:r>
            <w:r w:rsidR="00985471" w:rsidRPr="003F48F2">
              <w:rPr>
                <w:szCs w:val="20"/>
                <w:lang w:val="fr-FR"/>
              </w:rPr>
              <w:t xml:space="preserve"> </w:t>
            </w:r>
            <w:r w:rsidR="005167D6" w:rsidRPr="003F48F2">
              <w:rPr>
                <w:szCs w:val="20"/>
                <w:lang w:val="fr-FR"/>
              </w:rPr>
              <w:t xml:space="preserve">en charge </w:t>
            </w:r>
            <w:r w:rsidR="00985471" w:rsidRPr="003F48F2">
              <w:rPr>
                <w:szCs w:val="20"/>
                <w:lang w:val="fr-FR"/>
              </w:rPr>
              <w:t>de contrôle</w:t>
            </w:r>
            <w:r w:rsidRPr="003F48F2">
              <w:rPr>
                <w:szCs w:val="20"/>
                <w:lang w:val="fr-FR"/>
              </w:rPr>
              <w:t>, le cas échéant.</w:t>
            </w:r>
          </w:p>
          <w:p w14:paraId="23F01316" w14:textId="77777777" w:rsidR="00707353" w:rsidRPr="003F48F2" w:rsidRDefault="00707353" w:rsidP="00707353">
            <w:pPr>
              <w:jc w:val="both"/>
              <w:rPr>
                <w:szCs w:val="20"/>
                <w:lang w:val="fr-FR"/>
              </w:rPr>
            </w:pPr>
          </w:p>
          <w:p w14:paraId="710230F2" w14:textId="77777777" w:rsidR="000C05A7" w:rsidRPr="003F48F2" w:rsidRDefault="00195D2E">
            <w:pPr>
              <w:jc w:val="both"/>
              <w:rPr>
                <w:szCs w:val="20"/>
                <w:lang w:val="fr-FR"/>
              </w:rPr>
            </w:pPr>
            <w:r w:rsidRPr="003F48F2">
              <w:rPr>
                <w:szCs w:val="20"/>
                <w:lang w:val="fr-FR"/>
              </w:rPr>
              <w:t>Par la suite, à la demande de l'Association, préparer un rapport sur l'incident ou l'accident et proposer toute</w:t>
            </w:r>
            <w:r w:rsidR="00985471" w:rsidRPr="003F48F2">
              <w:rPr>
                <w:szCs w:val="20"/>
                <w:lang w:val="fr-FR"/>
              </w:rPr>
              <w:t>s</w:t>
            </w:r>
            <w:r w:rsidRPr="003F48F2">
              <w:rPr>
                <w:szCs w:val="20"/>
                <w:lang w:val="fr-FR"/>
              </w:rPr>
              <w:t xml:space="preserve"> mesure</w:t>
            </w:r>
            <w:r w:rsidR="00985471" w:rsidRPr="003F48F2">
              <w:rPr>
                <w:szCs w:val="20"/>
                <w:lang w:val="fr-FR"/>
              </w:rPr>
              <w:t>s</w:t>
            </w:r>
            <w:r w:rsidRPr="003F48F2">
              <w:rPr>
                <w:szCs w:val="20"/>
                <w:lang w:val="fr-FR"/>
              </w:rPr>
              <w:t xml:space="preserve"> pour y remédier et éviter qu'il ne se reproduise.</w:t>
            </w:r>
          </w:p>
          <w:p w14:paraId="5440BE33" w14:textId="1F1A64CA" w:rsidR="002939F9" w:rsidRPr="003F48F2" w:rsidRDefault="00364AC1">
            <w:pPr>
              <w:jc w:val="both"/>
              <w:rPr>
                <w:szCs w:val="20"/>
                <w:lang w:val="fr-FR"/>
              </w:rPr>
            </w:pPr>
            <w:r w:rsidRPr="003F48F2">
              <w:rPr>
                <w:szCs w:val="20"/>
                <w:lang w:val="fr-FR"/>
              </w:rPr>
              <w:t>,</w:t>
            </w:r>
          </w:p>
          <w:p w14:paraId="4C1902F1" w14:textId="27933D93" w:rsidR="002A7845" w:rsidRPr="003F48F2" w:rsidRDefault="002939F9">
            <w:pPr>
              <w:jc w:val="both"/>
              <w:rPr>
                <w:b/>
                <w:bCs/>
                <w:szCs w:val="20"/>
                <w:lang w:val="fr-FR"/>
              </w:rPr>
            </w:pPr>
            <w:r w:rsidRPr="003E189A">
              <w:rPr>
                <w:szCs w:val="20"/>
                <w:lang w:val="fr-FR"/>
              </w:rPr>
              <w:t>Pour les EA</w:t>
            </w:r>
            <w:r w:rsidR="00D11831" w:rsidRPr="003E189A">
              <w:rPr>
                <w:szCs w:val="20"/>
                <w:lang w:val="fr-FR"/>
              </w:rPr>
              <w:t>S/</w:t>
            </w:r>
            <w:r w:rsidR="00A37B2A" w:rsidRPr="003E189A">
              <w:rPr>
                <w:szCs w:val="20"/>
                <w:lang w:val="fr-FR"/>
              </w:rPr>
              <w:t>HS</w:t>
            </w:r>
            <w:r w:rsidR="00364AC1" w:rsidRPr="003E189A">
              <w:rPr>
                <w:szCs w:val="20"/>
                <w:lang w:val="fr-FR"/>
              </w:rPr>
              <w:t xml:space="preserve">, </w:t>
            </w:r>
            <w:r w:rsidR="00695911" w:rsidRPr="003E189A">
              <w:rPr>
                <w:szCs w:val="20"/>
                <w:lang w:val="fr-FR"/>
              </w:rPr>
              <w:t xml:space="preserve">s’assurer de la confidentialité pour </w:t>
            </w:r>
            <w:r w:rsidR="00053930" w:rsidRPr="003E189A">
              <w:rPr>
                <w:szCs w:val="20"/>
                <w:lang w:val="fr-FR"/>
              </w:rPr>
              <w:t>les</w:t>
            </w:r>
            <w:r w:rsidR="00F04FA4" w:rsidRPr="003E189A">
              <w:rPr>
                <w:szCs w:val="20"/>
                <w:lang w:val="fr-FR"/>
              </w:rPr>
              <w:t xml:space="preserve"> survivant</w:t>
            </w:r>
            <w:r w:rsidR="00976078" w:rsidRPr="003E189A">
              <w:rPr>
                <w:szCs w:val="20"/>
                <w:lang w:val="fr-FR"/>
              </w:rPr>
              <w:t>s</w:t>
            </w:r>
            <w:r w:rsidR="00F04FA4" w:rsidRPr="003E189A">
              <w:rPr>
                <w:szCs w:val="20"/>
                <w:lang w:val="fr-FR"/>
              </w:rPr>
              <w:t xml:space="preserve"> et </w:t>
            </w:r>
            <w:r w:rsidR="00B17A8B" w:rsidRPr="003E189A">
              <w:rPr>
                <w:szCs w:val="20"/>
                <w:lang w:val="fr-FR"/>
              </w:rPr>
              <w:t>le présum</w:t>
            </w:r>
            <w:r w:rsidR="00045532" w:rsidRPr="003E189A">
              <w:rPr>
                <w:szCs w:val="20"/>
                <w:lang w:val="fr-FR"/>
              </w:rPr>
              <w:t xml:space="preserve">é </w:t>
            </w:r>
            <w:r w:rsidR="00F42AF1" w:rsidRPr="003E189A">
              <w:rPr>
                <w:szCs w:val="20"/>
                <w:lang w:val="fr-FR"/>
              </w:rPr>
              <w:t>acteur</w:t>
            </w:r>
            <w:r w:rsidR="00045532" w:rsidRPr="003F48F2">
              <w:rPr>
                <w:szCs w:val="20"/>
                <w:lang w:val="fr-FR"/>
              </w:rPr>
              <w:t>.</w:t>
            </w:r>
          </w:p>
        </w:tc>
        <w:tc>
          <w:tcPr>
            <w:tcW w:w="4536" w:type="dxa"/>
            <w:tcBorders>
              <w:top w:val="single" w:sz="4" w:space="0" w:color="auto"/>
              <w:bottom w:val="single" w:sz="4" w:space="0" w:color="auto"/>
            </w:tcBorders>
          </w:tcPr>
          <w:p w14:paraId="7692AA1E" w14:textId="3436741B" w:rsidR="002A7845" w:rsidRPr="003F48F2" w:rsidRDefault="00195D2E">
            <w:pPr>
              <w:keepLines/>
              <w:widowControl w:val="0"/>
              <w:jc w:val="both"/>
              <w:rPr>
                <w:rFonts w:eastAsia="Times New Roman"/>
                <w:szCs w:val="20"/>
                <w:lang w:val="fr-FR"/>
              </w:rPr>
            </w:pPr>
            <w:r w:rsidRPr="003F48F2">
              <w:rPr>
                <w:rFonts w:eastAsia="Times New Roman"/>
                <w:szCs w:val="20"/>
                <w:lang w:val="fr-FR"/>
              </w:rPr>
              <w:t xml:space="preserve">Informer l'Association au plus tard 48 heures après </w:t>
            </w:r>
            <w:r w:rsidR="007B75C6" w:rsidRPr="003F48F2">
              <w:rPr>
                <w:rFonts w:eastAsia="Times New Roman"/>
                <w:szCs w:val="20"/>
                <w:lang w:val="fr-FR"/>
              </w:rPr>
              <w:t>s’être rendu compte</w:t>
            </w:r>
            <w:r w:rsidRPr="003F48F2">
              <w:rPr>
                <w:rFonts w:eastAsia="Times New Roman"/>
                <w:szCs w:val="20"/>
                <w:lang w:val="fr-FR"/>
              </w:rPr>
              <w:t xml:space="preserve"> de l'incident ou de l'accident. </w:t>
            </w:r>
          </w:p>
          <w:p w14:paraId="7395478B" w14:textId="77777777" w:rsidR="00707353" w:rsidRPr="003F48F2" w:rsidRDefault="00707353" w:rsidP="00707353">
            <w:pPr>
              <w:keepLines/>
              <w:widowControl w:val="0"/>
              <w:jc w:val="both"/>
              <w:rPr>
                <w:rFonts w:eastAsia="Times New Roman"/>
                <w:szCs w:val="20"/>
                <w:lang w:val="fr-FR"/>
              </w:rPr>
            </w:pPr>
          </w:p>
          <w:p w14:paraId="40E68912" w14:textId="13A81520" w:rsidR="002A7845" w:rsidRPr="003F48F2" w:rsidRDefault="00195D2E">
            <w:pPr>
              <w:keepLines/>
              <w:widowControl w:val="0"/>
              <w:jc w:val="both"/>
              <w:rPr>
                <w:szCs w:val="20"/>
                <w:lang w:val="fr-FR"/>
              </w:rPr>
            </w:pPr>
            <w:r w:rsidRPr="003F48F2">
              <w:rPr>
                <w:rFonts w:eastAsia="Times New Roman"/>
                <w:szCs w:val="20"/>
                <w:lang w:val="fr-FR"/>
              </w:rPr>
              <w:t xml:space="preserve">Fournir </w:t>
            </w:r>
            <w:r w:rsidR="006753F6" w:rsidRPr="003F48F2">
              <w:rPr>
                <w:rFonts w:eastAsia="Times New Roman"/>
                <w:szCs w:val="20"/>
                <w:lang w:val="fr-FR"/>
              </w:rPr>
              <w:t xml:space="preserve">à l’Association </w:t>
            </w:r>
            <w:r w:rsidRPr="003F48F2">
              <w:rPr>
                <w:rFonts w:eastAsia="Times New Roman"/>
                <w:szCs w:val="20"/>
                <w:lang w:val="fr-FR"/>
              </w:rPr>
              <w:t xml:space="preserve">un rapport </w:t>
            </w:r>
            <w:r w:rsidR="006753F6" w:rsidRPr="003F48F2">
              <w:rPr>
                <w:rFonts w:eastAsia="Times New Roman"/>
                <w:szCs w:val="20"/>
                <w:lang w:val="fr-FR"/>
              </w:rPr>
              <w:t xml:space="preserve">d’incident </w:t>
            </w:r>
            <w:r w:rsidRPr="003F48F2">
              <w:rPr>
                <w:rFonts w:eastAsia="Times New Roman"/>
                <w:szCs w:val="20"/>
                <w:lang w:val="fr-FR"/>
              </w:rPr>
              <w:t xml:space="preserve">dans un délai acceptable pour l'Association. </w:t>
            </w:r>
          </w:p>
        </w:tc>
        <w:tc>
          <w:tcPr>
            <w:tcW w:w="2693" w:type="dxa"/>
            <w:tcBorders>
              <w:top w:val="single" w:sz="4" w:space="0" w:color="auto"/>
              <w:bottom w:val="single" w:sz="4" w:space="0" w:color="auto"/>
            </w:tcBorders>
            <w:shd w:val="clear" w:color="auto" w:fill="auto"/>
          </w:tcPr>
          <w:p w14:paraId="1587D1FB" w14:textId="79F6BB39" w:rsidR="002A7845" w:rsidRPr="003F48F2" w:rsidRDefault="009F52A8" w:rsidP="005167D6">
            <w:pPr>
              <w:keepLines/>
              <w:widowControl w:val="0"/>
              <w:rPr>
                <w:rFonts w:cstheme="minorHAnsi"/>
                <w:szCs w:val="20"/>
                <w:lang w:val="fr-FR"/>
              </w:rPr>
            </w:pPr>
            <w:r w:rsidRPr="003F48F2">
              <w:rPr>
                <w:rFonts w:cstheme="minorHAnsi"/>
                <w:szCs w:val="20"/>
                <w:lang w:val="fr-FR"/>
              </w:rPr>
              <w:t>UEP</w:t>
            </w:r>
          </w:p>
        </w:tc>
      </w:tr>
      <w:tr w:rsidR="00707353" w:rsidRPr="003F48F2" w14:paraId="1BDCCEEC" w14:textId="77777777" w:rsidTr="00E17295">
        <w:trPr>
          <w:trHeight w:val="20"/>
        </w:trPr>
        <w:tc>
          <w:tcPr>
            <w:tcW w:w="715" w:type="dxa"/>
            <w:tcBorders>
              <w:bottom w:val="nil"/>
              <w:right w:val="single" w:sz="4" w:space="0" w:color="auto"/>
            </w:tcBorders>
          </w:tcPr>
          <w:p w14:paraId="116280E1" w14:textId="77777777" w:rsidR="002A7845" w:rsidRPr="003F48F2" w:rsidRDefault="00195D2E">
            <w:pPr>
              <w:rPr>
                <w:rFonts w:cstheme="minorHAnsi"/>
                <w:b/>
                <w:color w:val="00B0F0"/>
                <w:szCs w:val="20"/>
              </w:rPr>
            </w:pPr>
            <w:r w:rsidRPr="003F48F2">
              <w:rPr>
                <w:rFonts w:cstheme="minorHAnsi"/>
                <w:b/>
                <w:color w:val="00B0F0"/>
                <w:szCs w:val="20"/>
              </w:rPr>
              <w:t>C</w:t>
            </w:r>
          </w:p>
        </w:tc>
        <w:tc>
          <w:tcPr>
            <w:tcW w:w="6510" w:type="dxa"/>
            <w:tcBorders>
              <w:top w:val="single" w:sz="4" w:space="0" w:color="auto"/>
              <w:left w:val="single" w:sz="4" w:space="0" w:color="auto"/>
              <w:bottom w:val="single" w:sz="4" w:space="0" w:color="auto"/>
              <w:right w:val="nil"/>
            </w:tcBorders>
          </w:tcPr>
          <w:p w14:paraId="0AF6EC6B" w14:textId="77777777" w:rsidR="002A7845" w:rsidRPr="003F48F2" w:rsidRDefault="00195D2E">
            <w:pPr>
              <w:rPr>
                <w:rFonts w:cstheme="minorHAnsi"/>
                <w:b/>
                <w:color w:val="00B0F0"/>
                <w:szCs w:val="20"/>
              </w:rPr>
            </w:pPr>
            <w:r w:rsidRPr="003F48F2">
              <w:rPr>
                <w:rFonts w:cstheme="minorHAnsi"/>
                <w:b/>
                <w:color w:val="00B0F0"/>
                <w:szCs w:val="20"/>
              </w:rPr>
              <w:t>RAPPORTS MENSUELS DES CONTRACTANTS</w:t>
            </w:r>
          </w:p>
        </w:tc>
        <w:tc>
          <w:tcPr>
            <w:tcW w:w="4536" w:type="dxa"/>
            <w:tcBorders>
              <w:top w:val="single" w:sz="4" w:space="0" w:color="auto"/>
              <w:left w:val="nil"/>
              <w:bottom w:val="single" w:sz="4" w:space="0" w:color="auto"/>
              <w:right w:val="nil"/>
            </w:tcBorders>
          </w:tcPr>
          <w:p w14:paraId="3DD86C95"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32CA744F" w14:textId="77777777" w:rsidR="00707353" w:rsidRPr="003F48F2" w:rsidRDefault="00707353" w:rsidP="00EE0012">
            <w:pPr>
              <w:rPr>
                <w:rFonts w:cstheme="minorHAnsi"/>
                <w:b/>
                <w:color w:val="00B0F0"/>
                <w:szCs w:val="20"/>
              </w:rPr>
            </w:pPr>
          </w:p>
        </w:tc>
      </w:tr>
      <w:tr w:rsidR="00707353" w:rsidRPr="003F48F2" w14:paraId="084BEFD0" w14:textId="77777777" w:rsidTr="00E17295">
        <w:trPr>
          <w:trHeight w:val="20"/>
        </w:trPr>
        <w:tc>
          <w:tcPr>
            <w:tcW w:w="715" w:type="dxa"/>
            <w:tcBorders>
              <w:top w:val="nil"/>
              <w:bottom w:val="single" w:sz="4" w:space="0" w:color="auto"/>
            </w:tcBorders>
          </w:tcPr>
          <w:p w14:paraId="00FAED82" w14:textId="77777777" w:rsidR="00707353" w:rsidRPr="003F48F2" w:rsidRDefault="00707353" w:rsidP="00707353">
            <w:pPr>
              <w:rPr>
                <w:rFonts w:cstheme="minorHAnsi"/>
                <w:b/>
                <w:color w:val="00B0F0"/>
                <w:szCs w:val="20"/>
              </w:rPr>
            </w:pPr>
          </w:p>
        </w:tc>
        <w:tc>
          <w:tcPr>
            <w:tcW w:w="6510" w:type="dxa"/>
            <w:tcBorders>
              <w:top w:val="single" w:sz="4" w:space="0" w:color="auto"/>
              <w:bottom w:val="single" w:sz="4" w:space="0" w:color="auto"/>
            </w:tcBorders>
          </w:tcPr>
          <w:p w14:paraId="3576496D" w14:textId="35535A79" w:rsidR="002A7845" w:rsidRPr="003F48F2" w:rsidRDefault="00195D2E">
            <w:pPr>
              <w:jc w:val="both"/>
              <w:rPr>
                <w:szCs w:val="20"/>
                <w:lang w:val="fr-FR"/>
              </w:rPr>
            </w:pPr>
            <w:r w:rsidRPr="003F48F2">
              <w:rPr>
                <w:szCs w:val="20"/>
                <w:lang w:val="fr-FR"/>
              </w:rPr>
              <w:t>Exiger des entrepreneurs et des</w:t>
            </w:r>
            <w:r w:rsidR="00EA6F0B" w:rsidRPr="003F48F2">
              <w:rPr>
                <w:szCs w:val="20"/>
                <w:lang w:val="fr-FR"/>
              </w:rPr>
              <w:t xml:space="preserve"> firmes de contrôle</w:t>
            </w:r>
            <w:r w:rsidR="002E1CAB" w:rsidRPr="003F48F2">
              <w:rPr>
                <w:szCs w:val="20"/>
                <w:lang w:val="fr-FR"/>
              </w:rPr>
              <w:t xml:space="preserve"> </w:t>
            </w:r>
            <w:r w:rsidRPr="003F48F2">
              <w:rPr>
                <w:szCs w:val="20"/>
                <w:lang w:val="fr-FR"/>
              </w:rPr>
              <w:t>qu'ils fournissent des rapports de suivi mensuels sur les performances en matière</w:t>
            </w:r>
            <w:r w:rsidR="002E1CAB" w:rsidRPr="003F48F2">
              <w:rPr>
                <w:szCs w:val="20"/>
                <w:lang w:val="fr-FR"/>
              </w:rPr>
              <w:t xml:space="preserve"> d</w:t>
            </w:r>
            <w:r w:rsidR="00B67253" w:rsidRPr="003F48F2">
              <w:rPr>
                <w:szCs w:val="20"/>
                <w:lang w:val="fr-FR"/>
              </w:rPr>
              <w:t>’ESHS</w:t>
            </w:r>
            <w:r w:rsidRPr="003F48F2">
              <w:rPr>
                <w:szCs w:val="20"/>
                <w:lang w:val="fr-FR"/>
              </w:rPr>
              <w:t xml:space="preserve">, conformément aux paramètres spécifiés dans les documents d'appel </w:t>
            </w:r>
            <w:r w:rsidRPr="003F48F2">
              <w:rPr>
                <w:szCs w:val="20"/>
                <w:lang w:val="fr-FR"/>
              </w:rPr>
              <w:lastRenderedPageBreak/>
              <w:t>d'offres et les contrats respectifs, et qu'ils soumettent ces rapports à l'Association.</w:t>
            </w:r>
          </w:p>
        </w:tc>
        <w:tc>
          <w:tcPr>
            <w:tcW w:w="4536" w:type="dxa"/>
            <w:tcBorders>
              <w:top w:val="single" w:sz="4" w:space="0" w:color="auto"/>
              <w:bottom w:val="single" w:sz="4" w:space="0" w:color="auto"/>
            </w:tcBorders>
          </w:tcPr>
          <w:p w14:paraId="15EBB318" w14:textId="77777777" w:rsidR="002A7845" w:rsidRPr="003F48F2" w:rsidRDefault="00195D2E">
            <w:pPr>
              <w:keepLines/>
              <w:widowControl w:val="0"/>
              <w:jc w:val="both"/>
              <w:rPr>
                <w:rFonts w:cstheme="minorHAnsi"/>
                <w:i/>
                <w:szCs w:val="20"/>
                <w:lang w:val="fr-FR"/>
              </w:rPr>
            </w:pPr>
            <w:r w:rsidRPr="003F48F2">
              <w:rPr>
                <w:rFonts w:cstheme="minorHAnsi"/>
                <w:iCs/>
                <w:szCs w:val="20"/>
                <w:lang w:val="fr-FR"/>
              </w:rPr>
              <w:lastRenderedPageBreak/>
              <w:t>Soumettre les rapports mensuels à l'Association sur demande et en annexe des rapports à soumettre au titre de l'action A ci-dessus</w:t>
            </w:r>
            <w:r w:rsidRPr="003F48F2">
              <w:rPr>
                <w:rFonts w:cstheme="minorHAnsi"/>
                <w:i/>
                <w:szCs w:val="20"/>
                <w:lang w:val="fr-FR"/>
              </w:rPr>
              <w:t>.</w:t>
            </w:r>
          </w:p>
        </w:tc>
        <w:tc>
          <w:tcPr>
            <w:tcW w:w="2693" w:type="dxa"/>
            <w:tcBorders>
              <w:top w:val="single" w:sz="4" w:space="0" w:color="auto"/>
              <w:bottom w:val="single" w:sz="4" w:space="0" w:color="auto"/>
            </w:tcBorders>
          </w:tcPr>
          <w:p w14:paraId="5341399C" w14:textId="09798501" w:rsidR="00174342" w:rsidRPr="003F48F2" w:rsidRDefault="009F52A8" w:rsidP="00E17295">
            <w:pPr>
              <w:keepLines/>
              <w:widowControl w:val="0"/>
              <w:rPr>
                <w:rFonts w:cstheme="minorHAnsi"/>
                <w:szCs w:val="20"/>
                <w:lang w:val="fr-FR"/>
              </w:rPr>
            </w:pPr>
            <w:r w:rsidRPr="003F48F2">
              <w:rPr>
                <w:rFonts w:cstheme="minorHAnsi"/>
                <w:szCs w:val="20"/>
                <w:lang w:val="fr-FR"/>
              </w:rPr>
              <w:t>UEP</w:t>
            </w:r>
          </w:p>
        </w:tc>
      </w:tr>
      <w:tr w:rsidR="00707353" w:rsidRPr="003F48F2" w14:paraId="0CFC91CC" w14:textId="77777777" w:rsidTr="00994081">
        <w:trPr>
          <w:cantSplit/>
          <w:trHeight w:val="20"/>
        </w:trPr>
        <w:tc>
          <w:tcPr>
            <w:tcW w:w="14454" w:type="dxa"/>
            <w:gridSpan w:val="4"/>
            <w:tcBorders>
              <w:top w:val="single" w:sz="4" w:space="0" w:color="000000" w:themeColor="text1"/>
            </w:tcBorders>
            <w:shd w:val="clear" w:color="auto" w:fill="FBE4D5" w:themeFill="accent2" w:themeFillTint="33"/>
          </w:tcPr>
          <w:p w14:paraId="5BE8CC90" w14:textId="502C3B16" w:rsidR="002A7845" w:rsidRPr="003F48F2" w:rsidRDefault="00225DFB">
            <w:pPr>
              <w:spacing w:before="40" w:after="40" w:line="240" w:lineRule="auto"/>
              <w:rPr>
                <w:b/>
                <w:bCs/>
                <w:lang w:val="fr-FR"/>
              </w:rPr>
            </w:pPr>
            <w:r w:rsidRPr="003F48F2">
              <w:rPr>
                <w:b/>
                <w:bCs/>
                <w:lang w:val="fr-FR"/>
              </w:rPr>
              <w:t>NES</w:t>
            </w:r>
            <w:r w:rsidR="00195D2E" w:rsidRPr="003F48F2">
              <w:rPr>
                <w:b/>
                <w:bCs/>
                <w:lang w:val="fr-FR"/>
              </w:rPr>
              <w:t xml:space="preserve"> 1 : ÉVALUATION ET GESTION DES RISQUES ET IMPACTS ENVIRONNEMENTAUX ET SOCIAUX</w:t>
            </w:r>
          </w:p>
        </w:tc>
      </w:tr>
      <w:tr w:rsidR="00707353" w:rsidRPr="003F48F2" w14:paraId="7EDD2790" w14:textId="77777777" w:rsidTr="00E17295">
        <w:trPr>
          <w:trHeight w:val="162"/>
        </w:trPr>
        <w:tc>
          <w:tcPr>
            <w:tcW w:w="715" w:type="dxa"/>
            <w:tcBorders>
              <w:top w:val="single" w:sz="4" w:space="0" w:color="000000" w:themeColor="text1"/>
              <w:bottom w:val="nil"/>
              <w:right w:val="single" w:sz="4" w:space="0" w:color="auto"/>
            </w:tcBorders>
          </w:tcPr>
          <w:p w14:paraId="5071FEA6" w14:textId="77777777" w:rsidR="002A7845" w:rsidRPr="003F48F2" w:rsidRDefault="00195D2E">
            <w:pPr>
              <w:rPr>
                <w:rFonts w:cstheme="minorHAnsi"/>
                <w:b/>
                <w:color w:val="00B0F0"/>
                <w:szCs w:val="20"/>
              </w:rPr>
            </w:pPr>
            <w:r w:rsidRPr="003F48F2">
              <w:rPr>
                <w:rFonts w:cstheme="minorHAnsi"/>
                <w:b/>
                <w:color w:val="00B0F0"/>
                <w:szCs w:val="20"/>
              </w:rPr>
              <w:t>1.1</w:t>
            </w:r>
          </w:p>
        </w:tc>
        <w:tc>
          <w:tcPr>
            <w:tcW w:w="6510" w:type="dxa"/>
            <w:tcBorders>
              <w:top w:val="single" w:sz="4" w:space="0" w:color="auto"/>
              <w:left w:val="single" w:sz="4" w:space="0" w:color="auto"/>
              <w:bottom w:val="single" w:sz="4" w:space="0" w:color="auto"/>
              <w:right w:val="nil"/>
            </w:tcBorders>
          </w:tcPr>
          <w:p w14:paraId="40430158" w14:textId="77777777" w:rsidR="002A7845" w:rsidRPr="003F48F2" w:rsidRDefault="00195D2E">
            <w:pPr>
              <w:rPr>
                <w:rFonts w:cstheme="minorHAnsi"/>
                <w:b/>
                <w:color w:val="00B0F0"/>
                <w:szCs w:val="20"/>
              </w:rPr>
            </w:pPr>
            <w:r w:rsidRPr="003F48F2">
              <w:rPr>
                <w:rFonts w:cstheme="minorHAnsi"/>
                <w:b/>
                <w:color w:val="00B0F0"/>
                <w:szCs w:val="20"/>
              </w:rPr>
              <w:t>STRUCTURE ORGANISATIONNELLE</w:t>
            </w:r>
          </w:p>
        </w:tc>
        <w:tc>
          <w:tcPr>
            <w:tcW w:w="4536" w:type="dxa"/>
            <w:tcBorders>
              <w:top w:val="single" w:sz="4" w:space="0" w:color="auto"/>
              <w:left w:val="nil"/>
              <w:bottom w:val="single" w:sz="4" w:space="0" w:color="auto"/>
              <w:right w:val="nil"/>
            </w:tcBorders>
          </w:tcPr>
          <w:p w14:paraId="65975B0B"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7A8C992C" w14:textId="77777777" w:rsidR="00707353" w:rsidRPr="003F48F2" w:rsidRDefault="00707353" w:rsidP="00EE0012">
            <w:pPr>
              <w:rPr>
                <w:rFonts w:cstheme="minorHAnsi"/>
                <w:b/>
                <w:color w:val="00B0F0"/>
                <w:szCs w:val="20"/>
              </w:rPr>
            </w:pPr>
          </w:p>
        </w:tc>
      </w:tr>
      <w:tr w:rsidR="00707353" w:rsidRPr="003F48F2" w14:paraId="4BA25FA1" w14:textId="77777777" w:rsidTr="00E17295">
        <w:trPr>
          <w:trHeight w:val="1860"/>
        </w:trPr>
        <w:tc>
          <w:tcPr>
            <w:tcW w:w="715" w:type="dxa"/>
            <w:vMerge w:val="restart"/>
            <w:tcBorders>
              <w:top w:val="nil"/>
            </w:tcBorders>
          </w:tcPr>
          <w:p w14:paraId="0543C5D0" w14:textId="77777777" w:rsidR="00707353" w:rsidRPr="003F48F2" w:rsidRDefault="00707353" w:rsidP="00707353">
            <w:pPr>
              <w:rPr>
                <w:rFonts w:cstheme="minorHAnsi"/>
                <w:b/>
                <w:color w:val="00B0F0"/>
                <w:szCs w:val="20"/>
              </w:rPr>
            </w:pPr>
          </w:p>
        </w:tc>
        <w:tc>
          <w:tcPr>
            <w:tcW w:w="6510" w:type="dxa"/>
            <w:tcBorders>
              <w:top w:val="single" w:sz="4" w:space="0" w:color="auto"/>
              <w:bottom w:val="nil"/>
            </w:tcBorders>
          </w:tcPr>
          <w:p w14:paraId="140871D7" w14:textId="2A3A6D0D" w:rsidR="002A7845" w:rsidRPr="003E189A" w:rsidRDefault="00195D2E" w:rsidP="00213460">
            <w:pPr>
              <w:keepNext/>
              <w:keepLines/>
              <w:rPr>
                <w:szCs w:val="20"/>
                <w:lang w:val="fr-FR"/>
              </w:rPr>
            </w:pPr>
            <w:r w:rsidRPr="003E189A">
              <w:rPr>
                <w:szCs w:val="20"/>
                <w:lang w:val="fr-FR"/>
              </w:rPr>
              <w:t xml:space="preserve">a) </w:t>
            </w:r>
            <w:r w:rsidR="00A42824" w:rsidRPr="003E189A">
              <w:rPr>
                <w:szCs w:val="20"/>
                <w:lang w:val="fr-FR"/>
              </w:rPr>
              <w:t>M</w:t>
            </w:r>
            <w:r w:rsidRPr="003E189A">
              <w:rPr>
                <w:szCs w:val="20"/>
                <w:lang w:val="fr-FR"/>
              </w:rPr>
              <w:t xml:space="preserve">aintenir </w:t>
            </w:r>
            <w:r w:rsidR="00D32AC5" w:rsidRPr="003E189A">
              <w:rPr>
                <w:szCs w:val="20"/>
                <w:lang w:val="fr-FR"/>
              </w:rPr>
              <w:t>l’</w:t>
            </w:r>
            <w:r w:rsidR="00E60F76" w:rsidRPr="003E189A">
              <w:rPr>
                <w:szCs w:val="20"/>
                <w:lang w:val="fr-FR"/>
              </w:rPr>
              <w:t xml:space="preserve">Unité </w:t>
            </w:r>
            <w:r w:rsidR="005139C8" w:rsidRPr="003E189A">
              <w:rPr>
                <w:szCs w:val="20"/>
                <w:lang w:val="fr-FR"/>
              </w:rPr>
              <w:t>nationale d</w:t>
            </w:r>
            <w:r w:rsidR="00E11989" w:rsidRPr="003E189A">
              <w:rPr>
                <w:szCs w:val="20"/>
                <w:lang w:val="fr-FR"/>
              </w:rPr>
              <w:t>’Exécution du Projet (UEP</w:t>
            </w:r>
            <w:r w:rsidRPr="003E189A">
              <w:rPr>
                <w:szCs w:val="20"/>
                <w:lang w:val="fr-FR"/>
              </w:rPr>
              <w:t xml:space="preserve">) au sein du </w:t>
            </w:r>
            <w:r w:rsidR="00213460" w:rsidRPr="003E189A">
              <w:rPr>
                <w:szCs w:val="20"/>
                <w:lang w:val="fr-FR"/>
              </w:rPr>
              <w:t xml:space="preserve">Ministère de l'Agriculture, de la Pêche, de l’Environnement, du Tourisme et de l’Artisanat </w:t>
            </w:r>
            <w:r w:rsidRPr="003E189A">
              <w:rPr>
                <w:szCs w:val="20"/>
                <w:lang w:val="fr-FR"/>
              </w:rPr>
              <w:t xml:space="preserve">avec du personnel qualifié et des ressources pour soutenir la gestion des risques et des </w:t>
            </w:r>
            <w:r w:rsidR="00CE52B5" w:rsidRPr="003E189A">
              <w:rPr>
                <w:szCs w:val="20"/>
                <w:lang w:val="fr-FR"/>
              </w:rPr>
              <w:t>effets</w:t>
            </w:r>
            <w:r w:rsidRPr="003E189A">
              <w:rPr>
                <w:szCs w:val="20"/>
                <w:lang w:val="fr-FR"/>
              </w:rPr>
              <w:t xml:space="preserve"> </w:t>
            </w:r>
            <w:r w:rsidR="00CE52B5" w:rsidRPr="003E189A">
              <w:rPr>
                <w:szCs w:val="20"/>
                <w:lang w:val="fr-FR"/>
              </w:rPr>
              <w:t xml:space="preserve">environnementaux, sociaux, sanitaires et sécuritaires (ESSS) </w:t>
            </w:r>
            <w:r w:rsidRPr="003E189A">
              <w:rPr>
                <w:szCs w:val="20"/>
                <w:lang w:val="fr-FR"/>
              </w:rPr>
              <w:t xml:space="preserve">du </w:t>
            </w:r>
            <w:r w:rsidR="00CE52B5" w:rsidRPr="003E189A">
              <w:rPr>
                <w:szCs w:val="20"/>
                <w:lang w:val="fr-FR"/>
              </w:rPr>
              <w:t>Projet</w:t>
            </w:r>
            <w:r w:rsidRPr="003E189A">
              <w:rPr>
                <w:szCs w:val="20"/>
                <w:lang w:val="fr-FR"/>
              </w:rPr>
              <w:t xml:space="preserve">, y compris un </w:t>
            </w:r>
            <w:r w:rsidR="005B028E" w:rsidRPr="003E189A">
              <w:rPr>
                <w:szCs w:val="20"/>
                <w:lang w:val="fr-FR"/>
              </w:rPr>
              <w:t>S</w:t>
            </w:r>
            <w:r w:rsidRPr="003E189A">
              <w:rPr>
                <w:szCs w:val="20"/>
                <w:lang w:val="fr-FR"/>
              </w:rPr>
              <w:t xml:space="preserve">pécialiste </w:t>
            </w:r>
            <w:r w:rsidR="005B028E" w:rsidRPr="003E189A">
              <w:rPr>
                <w:szCs w:val="20"/>
                <w:lang w:val="fr-FR"/>
              </w:rPr>
              <w:t>E</w:t>
            </w:r>
            <w:r w:rsidRPr="003E189A">
              <w:rPr>
                <w:szCs w:val="20"/>
                <w:lang w:val="fr-FR"/>
              </w:rPr>
              <w:t>nvironnement</w:t>
            </w:r>
            <w:r w:rsidR="0094721E" w:rsidRPr="003E189A">
              <w:rPr>
                <w:szCs w:val="20"/>
                <w:lang w:val="fr-FR"/>
              </w:rPr>
              <w:t>al</w:t>
            </w:r>
            <w:r w:rsidRPr="003E189A">
              <w:rPr>
                <w:szCs w:val="20"/>
                <w:lang w:val="fr-FR"/>
              </w:rPr>
              <w:t xml:space="preserve">, un </w:t>
            </w:r>
            <w:r w:rsidR="005B028E" w:rsidRPr="003E189A">
              <w:rPr>
                <w:szCs w:val="20"/>
                <w:lang w:val="fr-FR"/>
              </w:rPr>
              <w:t>S</w:t>
            </w:r>
            <w:r w:rsidRPr="003E189A">
              <w:rPr>
                <w:szCs w:val="20"/>
                <w:lang w:val="fr-FR"/>
              </w:rPr>
              <w:t xml:space="preserve">pécialiste </w:t>
            </w:r>
            <w:r w:rsidR="005B028E" w:rsidRPr="003E189A">
              <w:rPr>
                <w:szCs w:val="20"/>
                <w:lang w:val="fr-FR"/>
              </w:rPr>
              <w:t>S</w:t>
            </w:r>
            <w:r w:rsidRPr="003E189A">
              <w:rPr>
                <w:szCs w:val="20"/>
                <w:lang w:val="fr-FR"/>
              </w:rPr>
              <w:t xml:space="preserve">ocial et un spécialiste </w:t>
            </w:r>
            <w:r w:rsidR="006C43FD" w:rsidRPr="003E189A">
              <w:rPr>
                <w:szCs w:val="20"/>
                <w:lang w:val="fr-FR"/>
              </w:rPr>
              <w:t xml:space="preserve">en </w:t>
            </w:r>
            <w:r w:rsidR="00307B6F" w:rsidRPr="003E189A">
              <w:rPr>
                <w:szCs w:val="20"/>
                <w:lang w:val="fr-FR"/>
              </w:rPr>
              <w:t>V</w:t>
            </w:r>
            <w:r w:rsidR="006C43FD" w:rsidRPr="003E189A">
              <w:rPr>
                <w:szCs w:val="20"/>
                <w:lang w:val="fr-FR"/>
              </w:rPr>
              <w:t xml:space="preserve">iolence </w:t>
            </w:r>
            <w:r w:rsidR="00307B6F" w:rsidRPr="003E189A">
              <w:rPr>
                <w:szCs w:val="20"/>
                <w:lang w:val="fr-FR"/>
              </w:rPr>
              <w:t>B</w:t>
            </w:r>
            <w:r w:rsidR="006C43FD" w:rsidRPr="003E189A">
              <w:rPr>
                <w:szCs w:val="20"/>
                <w:lang w:val="fr-FR"/>
              </w:rPr>
              <w:t xml:space="preserve">asée sur le </w:t>
            </w:r>
            <w:r w:rsidR="00307B6F" w:rsidRPr="003E189A">
              <w:rPr>
                <w:szCs w:val="20"/>
                <w:lang w:val="fr-FR"/>
              </w:rPr>
              <w:t>G</w:t>
            </w:r>
            <w:r w:rsidR="006C43FD" w:rsidRPr="003E189A">
              <w:rPr>
                <w:szCs w:val="20"/>
                <w:lang w:val="fr-FR"/>
              </w:rPr>
              <w:t>enre (VBG)</w:t>
            </w:r>
            <w:r w:rsidRPr="003E189A">
              <w:rPr>
                <w:szCs w:val="20"/>
                <w:lang w:val="fr-FR"/>
              </w:rPr>
              <w:t>.</w:t>
            </w:r>
          </w:p>
          <w:p w14:paraId="2303FE34" w14:textId="0AB76C94" w:rsidR="00707353" w:rsidRPr="003E189A" w:rsidRDefault="00707353" w:rsidP="00707353">
            <w:pPr>
              <w:keepNext/>
              <w:keepLines/>
              <w:jc w:val="both"/>
              <w:rPr>
                <w:szCs w:val="20"/>
                <w:lang w:val="fr-FR"/>
              </w:rPr>
            </w:pPr>
          </w:p>
        </w:tc>
        <w:tc>
          <w:tcPr>
            <w:tcW w:w="4536" w:type="dxa"/>
            <w:tcBorders>
              <w:top w:val="single" w:sz="4" w:space="0" w:color="auto"/>
              <w:bottom w:val="nil"/>
            </w:tcBorders>
          </w:tcPr>
          <w:p w14:paraId="6B3BD419" w14:textId="45627B6D" w:rsidR="002A7845" w:rsidRPr="003E189A" w:rsidRDefault="00195D2E">
            <w:pPr>
              <w:keepNext/>
              <w:keepLines/>
              <w:jc w:val="both"/>
              <w:rPr>
                <w:rFonts w:eastAsia="Times New Roman"/>
                <w:szCs w:val="20"/>
                <w:lang w:val="fr-FR"/>
              </w:rPr>
            </w:pPr>
            <w:r w:rsidRPr="003E189A">
              <w:rPr>
                <w:rFonts w:eastAsia="Times New Roman"/>
                <w:szCs w:val="20"/>
                <w:lang w:val="fr-FR"/>
              </w:rPr>
              <w:t xml:space="preserve">a) </w:t>
            </w:r>
            <w:r w:rsidR="002716BD" w:rsidRPr="003E189A">
              <w:rPr>
                <w:rFonts w:eastAsia="Times New Roman"/>
                <w:szCs w:val="20"/>
                <w:lang w:val="fr-FR"/>
              </w:rPr>
              <w:t>C</w:t>
            </w:r>
            <w:r w:rsidR="009B446E" w:rsidRPr="003E189A">
              <w:rPr>
                <w:rFonts w:eastAsia="Times New Roman"/>
                <w:szCs w:val="20"/>
                <w:lang w:val="fr-FR"/>
              </w:rPr>
              <w:t>onfirmer</w:t>
            </w:r>
            <w:r w:rsidR="00A42824" w:rsidRPr="003E189A">
              <w:rPr>
                <w:rFonts w:eastAsia="Times New Roman"/>
                <w:szCs w:val="20"/>
                <w:lang w:val="fr-FR"/>
              </w:rPr>
              <w:t xml:space="preserve"> </w:t>
            </w:r>
            <w:r w:rsidRPr="003E189A">
              <w:rPr>
                <w:rFonts w:eastAsia="Times New Roman"/>
                <w:szCs w:val="20"/>
                <w:lang w:val="fr-FR"/>
              </w:rPr>
              <w:t xml:space="preserve">le </w:t>
            </w:r>
            <w:r w:rsidR="00636E29" w:rsidRPr="003E189A">
              <w:rPr>
                <w:rFonts w:eastAsia="Times New Roman"/>
                <w:szCs w:val="20"/>
                <w:lang w:val="fr-FR"/>
              </w:rPr>
              <w:t>S</w:t>
            </w:r>
            <w:r w:rsidRPr="003E189A">
              <w:rPr>
                <w:rFonts w:eastAsia="Times New Roman"/>
                <w:szCs w:val="20"/>
                <w:lang w:val="fr-FR"/>
              </w:rPr>
              <w:t xml:space="preserve">pécialiste </w:t>
            </w:r>
            <w:r w:rsidR="00636E29" w:rsidRPr="003E189A">
              <w:rPr>
                <w:rFonts w:eastAsia="Times New Roman"/>
                <w:szCs w:val="20"/>
                <w:lang w:val="fr-FR"/>
              </w:rPr>
              <w:t>E</w:t>
            </w:r>
            <w:r w:rsidRPr="003E189A">
              <w:rPr>
                <w:rFonts w:eastAsia="Times New Roman"/>
                <w:szCs w:val="20"/>
                <w:lang w:val="fr-FR"/>
              </w:rPr>
              <w:t>nvironnement</w:t>
            </w:r>
            <w:r w:rsidR="007B43F6" w:rsidRPr="003E189A">
              <w:rPr>
                <w:rFonts w:eastAsia="Times New Roman"/>
                <w:szCs w:val="20"/>
                <w:lang w:val="fr-FR"/>
              </w:rPr>
              <w:t>al</w:t>
            </w:r>
            <w:r w:rsidRPr="003E189A">
              <w:rPr>
                <w:rFonts w:eastAsia="Times New Roman"/>
                <w:szCs w:val="20"/>
                <w:lang w:val="fr-FR"/>
              </w:rPr>
              <w:t xml:space="preserve">, le </w:t>
            </w:r>
            <w:r w:rsidR="00880BD7" w:rsidRPr="003E189A">
              <w:rPr>
                <w:rFonts w:eastAsia="Times New Roman"/>
                <w:szCs w:val="20"/>
                <w:lang w:val="fr-FR"/>
              </w:rPr>
              <w:t>S</w:t>
            </w:r>
            <w:r w:rsidRPr="003E189A">
              <w:rPr>
                <w:rFonts w:eastAsia="Times New Roman"/>
                <w:szCs w:val="20"/>
                <w:lang w:val="fr-FR"/>
              </w:rPr>
              <w:t xml:space="preserve">pécialiste </w:t>
            </w:r>
            <w:r w:rsidR="00880BD7" w:rsidRPr="003E189A">
              <w:rPr>
                <w:rFonts w:eastAsia="Times New Roman"/>
                <w:szCs w:val="20"/>
                <w:lang w:val="fr-FR"/>
              </w:rPr>
              <w:t>S</w:t>
            </w:r>
            <w:r w:rsidRPr="003E189A">
              <w:rPr>
                <w:rFonts w:eastAsia="Times New Roman"/>
                <w:szCs w:val="20"/>
                <w:lang w:val="fr-FR"/>
              </w:rPr>
              <w:t xml:space="preserve">ocial et le </w:t>
            </w:r>
            <w:r w:rsidR="00871C6A" w:rsidRPr="003E189A">
              <w:rPr>
                <w:rFonts w:eastAsia="Times New Roman"/>
                <w:szCs w:val="20"/>
                <w:lang w:val="fr-FR"/>
              </w:rPr>
              <w:t>S</w:t>
            </w:r>
            <w:r w:rsidRPr="003E189A">
              <w:rPr>
                <w:rFonts w:eastAsia="Times New Roman"/>
                <w:szCs w:val="20"/>
                <w:lang w:val="fr-FR"/>
              </w:rPr>
              <w:t xml:space="preserve">pécialiste </w:t>
            </w:r>
            <w:r w:rsidR="006C43FD" w:rsidRPr="003E189A">
              <w:rPr>
                <w:rFonts w:eastAsia="Times New Roman"/>
                <w:szCs w:val="20"/>
                <w:lang w:val="fr-FR"/>
              </w:rPr>
              <w:t>VBG</w:t>
            </w:r>
            <w:r w:rsidR="006E0166" w:rsidRPr="003E189A">
              <w:rPr>
                <w:rFonts w:eastAsia="Times New Roman"/>
                <w:szCs w:val="20"/>
                <w:lang w:val="fr-FR"/>
              </w:rPr>
              <w:t xml:space="preserve"> </w:t>
            </w:r>
            <w:r w:rsidRPr="003E189A">
              <w:rPr>
                <w:szCs w:val="20"/>
                <w:lang w:val="fr-FR"/>
              </w:rPr>
              <w:t xml:space="preserve">au plus tard </w:t>
            </w:r>
            <w:r w:rsidR="00F00195" w:rsidRPr="003E189A">
              <w:rPr>
                <w:szCs w:val="20"/>
                <w:lang w:val="fr-FR"/>
              </w:rPr>
              <w:t>deux</w:t>
            </w:r>
            <w:r w:rsidR="00324372" w:rsidRPr="003E189A">
              <w:rPr>
                <w:szCs w:val="20"/>
                <w:lang w:val="fr-FR"/>
              </w:rPr>
              <w:t xml:space="preserve"> (02)</w:t>
            </w:r>
            <w:r w:rsidR="00F00195" w:rsidRPr="003E189A">
              <w:rPr>
                <w:szCs w:val="20"/>
                <w:lang w:val="fr-FR"/>
              </w:rPr>
              <w:t xml:space="preserve"> </w:t>
            </w:r>
            <w:r w:rsidRPr="003E189A">
              <w:rPr>
                <w:szCs w:val="20"/>
                <w:lang w:val="fr-FR"/>
              </w:rPr>
              <w:t xml:space="preserve">mois après la date d'entrée en vigueur du </w:t>
            </w:r>
            <w:r w:rsidR="00CE52B5" w:rsidRPr="003E189A">
              <w:rPr>
                <w:szCs w:val="20"/>
                <w:lang w:val="fr-FR"/>
              </w:rPr>
              <w:t>Projet</w:t>
            </w:r>
            <w:r w:rsidRPr="003E189A">
              <w:rPr>
                <w:szCs w:val="20"/>
                <w:lang w:val="fr-FR"/>
              </w:rPr>
              <w:t xml:space="preserve">, </w:t>
            </w:r>
            <w:r w:rsidR="00324372" w:rsidRPr="003E189A">
              <w:rPr>
                <w:szCs w:val="20"/>
                <w:lang w:val="fr-FR"/>
              </w:rPr>
              <w:t>puis</w:t>
            </w:r>
            <w:r w:rsidRPr="003E189A">
              <w:rPr>
                <w:szCs w:val="20"/>
                <w:lang w:val="fr-FR"/>
              </w:rPr>
              <w:t xml:space="preserve"> maintenir ces postes tout au long de la mise en œuvre du </w:t>
            </w:r>
            <w:r w:rsidR="00CE52B5" w:rsidRPr="003E189A">
              <w:rPr>
                <w:szCs w:val="20"/>
                <w:lang w:val="fr-FR"/>
              </w:rPr>
              <w:t>Projet</w:t>
            </w:r>
            <w:r w:rsidRPr="003E189A">
              <w:rPr>
                <w:rFonts w:eastAsia="Times New Roman"/>
                <w:szCs w:val="20"/>
                <w:lang w:val="fr-FR"/>
              </w:rPr>
              <w:t xml:space="preserve">. </w:t>
            </w:r>
          </w:p>
          <w:p w14:paraId="7144C0A9" w14:textId="77777777" w:rsidR="00707353" w:rsidRPr="003E189A" w:rsidRDefault="00707353" w:rsidP="00707353">
            <w:pPr>
              <w:keepNext/>
              <w:keepLines/>
              <w:jc w:val="both"/>
              <w:rPr>
                <w:rFonts w:eastAsia="Times New Roman"/>
                <w:szCs w:val="20"/>
                <w:lang w:val="fr-FR"/>
              </w:rPr>
            </w:pPr>
          </w:p>
          <w:p w14:paraId="759FFDB7" w14:textId="30C86881" w:rsidR="002A7845" w:rsidRPr="003E189A" w:rsidRDefault="002A7845">
            <w:pPr>
              <w:keepNext/>
              <w:keepLines/>
              <w:jc w:val="both"/>
              <w:rPr>
                <w:szCs w:val="20"/>
                <w:lang w:val="fr-FR"/>
              </w:rPr>
            </w:pPr>
          </w:p>
        </w:tc>
        <w:tc>
          <w:tcPr>
            <w:tcW w:w="2693" w:type="dxa"/>
            <w:vMerge w:val="restart"/>
            <w:tcBorders>
              <w:top w:val="single" w:sz="4" w:space="0" w:color="auto"/>
            </w:tcBorders>
          </w:tcPr>
          <w:p w14:paraId="5937C58C" w14:textId="3F76733C" w:rsidR="00707353" w:rsidRPr="003F48F2" w:rsidRDefault="005139C8" w:rsidP="00707353">
            <w:pPr>
              <w:keepNext/>
              <w:keepLines/>
              <w:rPr>
                <w:rFonts w:cstheme="minorHAnsi"/>
                <w:szCs w:val="20"/>
                <w:lang w:val="fr-FR"/>
              </w:rPr>
            </w:pPr>
            <w:r w:rsidRPr="003F48F2">
              <w:rPr>
                <w:rFonts w:cstheme="minorHAnsi"/>
                <w:szCs w:val="20"/>
                <w:lang w:val="fr-FR"/>
              </w:rPr>
              <w:t>UEP</w:t>
            </w:r>
          </w:p>
        </w:tc>
      </w:tr>
      <w:tr w:rsidR="00707353" w:rsidRPr="003F48F2" w14:paraId="4FB2644C" w14:textId="77777777" w:rsidTr="00E17295">
        <w:trPr>
          <w:trHeight w:val="1310"/>
        </w:trPr>
        <w:tc>
          <w:tcPr>
            <w:tcW w:w="715" w:type="dxa"/>
            <w:vMerge/>
            <w:tcBorders>
              <w:bottom w:val="single" w:sz="4" w:space="0" w:color="auto"/>
            </w:tcBorders>
          </w:tcPr>
          <w:p w14:paraId="2F3B802D" w14:textId="77777777" w:rsidR="00707353" w:rsidRPr="003F48F2" w:rsidRDefault="00707353" w:rsidP="00707353">
            <w:pPr>
              <w:keepLines/>
              <w:widowControl w:val="0"/>
              <w:jc w:val="both"/>
              <w:rPr>
                <w:rFonts w:cstheme="minorHAnsi"/>
                <w:szCs w:val="20"/>
                <w:lang w:val="fr-FR"/>
              </w:rPr>
            </w:pPr>
          </w:p>
        </w:tc>
        <w:tc>
          <w:tcPr>
            <w:tcW w:w="6510" w:type="dxa"/>
            <w:tcBorders>
              <w:top w:val="nil"/>
              <w:bottom w:val="single" w:sz="4" w:space="0" w:color="auto"/>
            </w:tcBorders>
          </w:tcPr>
          <w:p w14:paraId="18B10C47" w14:textId="3A23D36B" w:rsidR="002A7845" w:rsidRPr="003E189A" w:rsidRDefault="00195D2E">
            <w:pPr>
              <w:keepLines/>
              <w:widowControl w:val="0"/>
              <w:jc w:val="both"/>
              <w:rPr>
                <w:szCs w:val="20"/>
                <w:lang w:val="fr-FR"/>
              </w:rPr>
            </w:pPr>
            <w:r w:rsidRPr="003E189A">
              <w:rPr>
                <w:szCs w:val="20"/>
                <w:lang w:val="fr-FR"/>
              </w:rPr>
              <w:t xml:space="preserve">b) Établir et maintenir </w:t>
            </w:r>
            <w:r w:rsidR="00EA4890" w:rsidRPr="003E189A">
              <w:rPr>
                <w:szCs w:val="20"/>
                <w:lang w:val="fr-FR"/>
              </w:rPr>
              <w:t xml:space="preserve">des </w:t>
            </w:r>
            <w:r w:rsidR="00BD04C2" w:rsidRPr="003E189A">
              <w:rPr>
                <w:szCs w:val="20"/>
                <w:lang w:val="fr-FR"/>
              </w:rPr>
              <w:t>R</w:t>
            </w:r>
            <w:r w:rsidR="00EA4890" w:rsidRPr="003E189A">
              <w:rPr>
                <w:szCs w:val="20"/>
                <w:lang w:val="fr-FR"/>
              </w:rPr>
              <w:t>es</w:t>
            </w:r>
            <w:r w:rsidR="009F74C8" w:rsidRPr="003E189A">
              <w:rPr>
                <w:szCs w:val="20"/>
                <w:lang w:val="fr-FR"/>
              </w:rPr>
              <w:t>ponsables</w:t>
            </w:r>
            <w:r w:rsidRPr="003E189A">
              <w:rPr>
                <w:szCs w:val="20"/>
                <w:lang w:val="fr-FR"/>
              </w:rPr>
              <w:t xml:space="preserve"> de </w:t>
            </w:r>
            <w:r w:rsidR="002129CB" w:rsidRPr="003E189A">
              <w:rPr>
                <w:szCs w:val="20"/>
                <w:lang w:val="fr-FR"/>
              </w:rPr>
              <w:t>Gestion</w:t>
            </w:r>
            <w:r w:rsidR="009F74C8" w:rsidRPr="003E189A">
              <w:rPr>
                <w:szCs w:val="20"/>
                <w:lang w:val="fr-FR"/>
              </w:rPr>
              <w:t xml:space="preserve"> des risques E&amp;</w:t>
            </w:r>
            <w:r w:rsidR="004441A7" w:rsidRPr="003E189A">
              <w:rPr>
                <w:szCs w:val="20"/>
                <w:lang w:val="fr-FR"/>
              </w:rPr>
              <w:t>S</w:t>
            </w:r>
            <w:r w:rsidR="009F74C8" w:rsidRPr="003E189A">
              <w:rPr>
                <w:szCs w:val="20"/>
                <w:lang w:val="fr-FR"/>
              </w:rPr>
              <w:t xml:space="preserve"> au niveau </w:t>
            </w:r>
            <w:r w:rsidR="008A2D2C" w:rsidRPr="003E189A">
              <w:rPr>
                <w:szCs w:val="20"/>
                <w:lang w:val="fr-FR"/>
              </w:rPr>
              <w:t>de chaque île</w:t>
            </w:r>
            <w:r w:rsidRPr="003E189A">
              <w:rPr>
                <w:szCs w:val="20"/>
                <w:lang w:val="fr-FR"/>
              </w:rPr>
              <w:t xml:space="preserve"> </w:t>
            </w:r>
            <w:r w:rsidR="00AA1763" w:rsidRPr="003E189A">
              <w:rPr>
                <w:szCs w:val="20"/>
                <w:lang w:val="fr-FR"/>
              </w:rPr>
              <w:t xml:space="preserve">dont </w:t>
            </w:r>
            <w:r w:rsidR="002E662B" w:rsidRPr="003E189A">
              <w:rPr>
                <w:szCs w:val="20"/>
                <w:lang w:val="fr-FR"/>
              </w:rPr>
              <w:t xml:space="preserve">un </w:t>
            </w:r>
            <w:r w:rsidR="00283B8E" w:rsidRPr="003E189A">
              <w:rPr>
                <w:szCs w:val="20"/>
                <w:lang w:val="fr-FR"/>
              </w:rPr>
              <w:t>(0</w:t>
            </w:r>
            <w:r w:rsidRPr="003E189A">
              <w:rPr>
                <w:szCs w:val="20"/>
                <w:lang w:val="fr-FR"/>
              </w:rPr>
              <w:t>1</w:t>
            </w:r>
            <w:r w:rsidR="00283B8E" w:rsidRPr="003E189A">
              <w:rPr>
                <w:szCs w:val="20"/>
                <w:lang w:val="fr-FR"/>
              </w:rPr>
              <w:t>)</w:t>
            </w:r>
            <w:r w:rsidRPr="003E189A">
              <w:rPr>
                <w:szCs w:val="20"/>
                <w:lang w:val="fr-FR"/>
              </w:rPr>
              <w:t xml:space="preserve"> </w:t>
            </w:r>
            <w:r w:rsidR="008B3BE4" w:rsidRPr="003E189A">
              <w:rPr>
                <w:szCs w:val="20"/>
                <w:lang w:val="fr-FR"/>
              </w:rPr>
              <w:t>A</w:t>
            </w:r>
            <w:r w:rsidR="00283B8E" w:rsidRPr="003E189A">
              <w:rPr>
                <w:szCs w:val="20"/>
                <w:lang w:val="fr-FR"/>
              </w:rPr>
              <w:t xml:space="preserve">ssistant </w:t>
            </w:r>
            <w:r w:rsidR="008B3BE4" w:rsidRPr="003E189A">
              <w:rPr>
                <w:szCs w:val="20"/>
                <w:lang w:val="fr-FR"/>
              </w:rPr>
              <w:t>S</w:t>
            </w:r>
            <w:r w:rsidRPr="003E189A">
              <w:rPr>
                <w:szCs w:val="20"/>
                <w:lang w:val="fr-FR"/>
              </w:rPr>
              <w:t xml:space="preserve">pécialiste </w:t>
            </w:r>
            <w:r w:rsidR="008B3BE4" w:rsidRPr="003E189A">
              <w:rPr>
                <w:szCs w:val="20"/>
                <w:lang w:val="fr-FR"/>
              </w:rPr>
              <w:t>E</w:t>
            </w:r>
            <w:r w:rsidRPr="003E189A">
              <w:rPr>
                <w:szCs w:val="20"/>
                <w:lang w:val="fr-FR"/>
              </w:rPr>
              <w:t>nvironnement</w:t>
            </w:r>
            <w:r w:rsidR="00283B8E" w:rsidRPr="003E189A">
              <w:rPr>
                <w:szCs w:val="20"/>
                <w:lang w:val="fr-FR"/>
              </w:rPr>
              <w:t>aliste</w:t>
            </w:r>
            <w:r w:rsidRPr="003E189A">
              <w:rPr>
                <w:szCs w:val="20"/>
                <w:lang w:val="fr-FR"/>
              </w:rPr>
              <w:t xml:space="preserve"> et </w:t>
            </w:r>
            <w:r w:rsidR="00283B8E" w:rsidRPr="003E189A">
              <w:rPr>
                <w:szCs w:val="20"/>
                <w:lang w:val="fr-FR"/>
              </w:rPr>
              <w:t>un (0</w:t>
            </w:r>
            <w:r w:rsidRPr="003E189A">
              <w:rPr>
                <w:szCs w:val="20"/>
                <w:lang w:val="fr-FR"/>
              </w:rPr>
              <w:t>1</w:t>
            </w:r>
            <w:r w:rsidR="00283B8E" w:rsidRPr="003E189A">
              <w:rPr>
                <w:szCs w:val="20"/>
                <w:lang w:val="fr-FR"/>
              </w:rPr>
              <w:t>)</w:t>
            </w:r>
            <w:r w:rsidRPr="003E189A">
              <w:rPr>
                <w:szCs w:val="20"/>
                <w:lang w:val="fr-FR"/>
              </w:rPr>
              <w:t xml:space="preserve"> </w:t>
            </w:r>
            <w:r w:rsidR="00431E16" w:rsidRPr="003E189A">
              <w:rPr>
                <w:szCs w:val="20"/>
                <w:lang w:val="fr-FR"/>
              </w:rPr>
              <w:t>A</w:t>
            </w:r>
            <w:r w:rsidR="00283B8E" w:rsidRPr="003E189A">
              <w:rPr>
                <w:szCs w:val="20"/>
                <w:lang w:val="fr-FR"/>
              </w:rPr>
              <w:t xml:space="preserve">ssistant </w:t>
            </w:r>
            <w:r w:rsidR="00431E16" w:rsidRPr="003E189A">
              <w:rPr>
                <w:szCs w:val="20"/>
                <w:lang w:val="fr-FR"/>
              </w:rPr>
              <w:t>S</w:t>
            </w:r>
            <w:r w:rsidRPr="003E189A">
              <w:rPr>
                <w:szCs w:val="20"/>
                <w:lang w:val="fr-FR"/>
              </w:rPr>
              <w:t xml:space="preserve">pécialiste </w:t>
            </w:r>
            <w:r w:rsidR="00431E16" w:rsidRPr="003E189A">
              <w:rPr>
                <w:szCs w:val="20"/>
                <w:lang w:val="fr-FR"/>
              </w:rPr>
              <w:t>S</w:t>
            </w:r>
            <w:r w:rsidRPr="003E189A">
              <w:rPr>
                <w:szCs w:val="20"/>
                <w:lang w:val="fr-FR"/>
              </w:rPr>
              <w:t xml:space="preserve">ocial, </w:t>
            </w:r>
            <w:r w:rsidR="00720817" w:rsidRPr="003E189A">
              <w:rPr>
                <w:szCs w:val="20"/>
                <w:lang w:val="fr-FR"/>
              </w:rPr>
              <w:t>disposant</w:t>
            </w:r>
            <w:r w:rsidR="00381071" w:rsidRPr="003E189A">
              <w:rPr>
                <w:szCs w:val="20"/>
                <w:lang w:val="fr-FR"/>
              </w:rPr>
              <w:t xml:space="preserve"> d</w:t>
            </w:r>
            <w:r w:rsidR="00FA2679" w:rsidRPr="003E189A">
              <w:rPr>
                <w:szCs w:val="20"/>
                <w:lang w:val="fr-FR"/>
              </w:rPr>
              <w:t>’</w:t>
            </w:r>
            <w:r w:rsidR="00AD1E51" w:rsidRPr="003E189A">
              <w:rPr>
                <w:szCs w:val="20"/>
                <w:lang w:val="fr-FR"/>
              </w:rPr>
              <w:t>une</w:t>
            </w:r>
            <w:r w:rsidRPr="003E189A">
              <w:rPr>
                <w:szCs w:val="20"/>
                <w:lang w:val="fr-FR"/>
              </w:rPr>
              <w:t xml:space="preserve"> expérience </w:t>
            </w:r>
            <w:r w:rsidR="00AD1E51" w:rsidRPr="003E189A">
              <w:rPr>
                <w:szCs w:val="20"/>
                <w:lang w:val="fr-FR"/>
              </w:rPr>
              <w:t>confirmée</w:t>
            </w:r>
            <w:r w:rsidRPr="003E189A">
              <w:rPr>
                <w:szCs w:val="20"/>
                <w:lang w:val="fr-FR"/>
              </w:rPr>
              <w:t xml:space="preserve"> </w:t>
            </w:r>
            <w:r w:rsidR="007F28BD" w:rsidRPr="003E189A">
              <w:rPr>
                <w:szCs w:val="20"/>
                <w:lang w:val="fr-FR"/>
              </w:rPr>
              <w:t>en matière de</w:t>
            </w:r>
            <w:r w:rsidRPr="003E189A">
              <w:rPr>
                <w:szCs w:val="20"/>
                <w:lang w:val="fr-FR"/>
              </w:rPr>
              <w:t xml:space="preserve"> conformité E&amp;S, pour soutenir la gestion des risques et des impacts </w:t>
            </w:r>
            <w:r w:rsidR="00CE52B5" w:rsidRPr="003E189A">
              <w:rPr>
                <w:szCs w:val="20"/>
                <w:lang w:val="fr-FR"/>
              </w:rPr>
              <w:t>ESSS</w:t>
            </w:r>
            <w:r w:rsidRPr="003E189A">
              <w:rPr>
                <w:szCs w:val="20"/>
                <w:lang w:val="fr-FR"/>
              </w:rPr>
              <w:t xml:space="preserve"> du </w:t>
            </w:r>
            <w:r w:rsidR="00CE52B5" w:rsidRPr="003E189A">
              <w:rPr>
                <w:szCs w:val="20"/>
                <w:lang w:val="fr-FR"/>
              </w:rPr>
              <w:t xml:space="preserve">Projet </w:t>
            </w:r>
            <w:r w:rsidRPr="003E189A">
              <w:rPr>
                <w:szCs w:val="20"/>
                <w:lang w:val="fr-FR"/>
              </w:rPr>
              <w:t>dans chaque zone régionale.</w:t>
            </w:r>
          </w:p>
        </w:tc>
        <w:tc>
          <w:tcPr>
            <w:tcW w:w="4536" w:type="dxa"/>
            <w:tcBorders>
              <w:top w:val="nil"/>
              <w:bottom w:val="single" w:sz="4" w:space="0" w:color="auto"/>
            </w:tcBorders>
          </w:tcPr>
          <w:p w14:paraId="5B30AFAC" w14:textId="3279AC2B" w:rsidR="002A7845" w:rsidRPr="003E189A" w:rsidRDefault="00195D2E">
            <w:pPr>
              <w:keepLines/>
              <w:widowControl w:val="0"/>
              <w:jc w:val="both"/>
              <w:rPr>
                <w:szCs w:val="20"/>
                <w:lang w:val="fr-FR"/>
              </w:rPr>
            </w:pPr>
            <w:r w:rsidRPr="003E189A">
              <w:rPr>
                <w:rFonts w:eastAsia="Times New Roman"/>
                <w:szCs w:val="20"/>
                <w:lang w:val="fr-FR"/>
              </w:rPr>
              <w:t xml:space="preserve">b) </w:t>
            </w:r>
            <w:r w:rsidR="001315E1" w:rsidRPr="003E189A">
              <w:rPr>
                <w:rFonts w:eastAsia="Times New Roman"/>
                <w:szCs w:val="20"/>
                <w:lang w:val="fr-FR"/>
              </w:rPr>
              <w:t>Recruter</w:t>
            </w:r>
            <w:r w:rsidR="00E17295" w:rsidRPr="003E189A">
              <w:rPr>
                <w:rFonts w:eastAsia="Times New Roman"/>
                <w:szCs w:val="20"/>
                <w:lang w:val="fr-FR"/>
              </w:rPr>
              <w:t xml:space="preserve"> </w:t>
            </w:r>
            <w:r w:rsidR="00B91D7B" w:rsidRPr="003E189A">
              <w:rPr>
                <w:rFonts w:eastAsia="Times New Roman"/>
                <w:szCs w:val="20"/>
                <w:lang w:val="fr-FR"/>
              </w:rPr>
              <w:t xml:space="preserve">les </w:t>
            </w:r>
            <w:r w:rsidR="00BF7EBC" w:rsidRPr="003E189A">
              <w:rPr>
                <w:rFonts w:eastAsia="Times New Roman"/>
                <w:szCs w:val="20"/>
                <w:lang w:val="fr-FR"/>
              </w:rPr>
              <w:t xml:space="preserve">Assistants </w:t>
            </w:r>
            <w:r w:rsidR="003C2FFB" w:rsidRPr="003E189A">
              <w:rPr>
                <w:rFonts w:eastAsia="Times New Roman"/>
                <w:szCs w:val="20"/>
                <w:lang w:val="fr-FR"/>
              </w:rPr>
              <w:t>S</w:t>
            </w:r>
            <w:r w:rsidRPr="003E189A">
              <w:rPr>
                <w:rFonts w:eastAsia="Times New Roman"/>
                <w:szCs w:val="20"/>
                <w:lang w:val="fr-FR"/>
              </w:rPr>
              <w:t xml:space="preserve">pécialistes E&amp;S dans chaque </w:t>
            </w:r>
            <w:r w:rsidR="008A2D2C" w:rsidRPr="003E189A">
              <w:rPr>
                <w:rFonts w:eastAsia="Times New Roman"/>
                <w:szCs w:val="20"/>
                <w:lang w:val="fr-FR"/>
              </w:rPr>
              <w:t>île</w:t>
            </w:r>
            <w:r w:rsidRPr="003E189A">
              <w:rPr>
                <w:rFonts w:eastAsia="Times New Roman"/>
                <w:szCs w:val="20"/>
                <w:lang w:val="fr-FR"/>
              </w:rPr>
              <w:t xml:space="preserve"> au </w:t>
            </w:r>
            <w:r w:rsidRPr="003E189A">
              <w:rPr>
                <w:szCs w:val="20"/>
                <w:lang w:val="fr-FR"/>
              </w:rPr>
              <w:t xml:space="preserve">plus tard </w:t>
            </w:r>
            <w:r w:rsidR="00B91D7B" w:rsidRPr="003E189A">
              <w:rPr>
                <w:szCs w:val="20"/>
                <w:lang w:val="fr-FR"/>
              </w:rPr>
              <w:t>trois</w:t>
            </w:r>
            <w:r w:rsidR="00E930E2" w:rsidRPr="003E189A">
              <w:rPr>
                <w:szCs w:val="20"/>
                <w:lang w:val="fr-FR"/>
              </w:rPr>
              <w:t xml:space="preserve"> (0</w:t>
            </w:r>
            <w:r w:rsidR="00B91D7B" w:rsidRPr="003E189A">
              <w:rPr>
                <w:szCs w:val="20"/>
                <w:lang w:val="fr-FR"/>
              </w:rPr>
              <w:t>3</w:t>
            </w:r>
            <w:r w:rsidR="00E930E2" w:rsidRPr="003E189A">
              <w:rPr>
                <w:szCs w:val="20"/>
                <w:lang w:val="fr-FR"/>
              </w:rPr>
              <w:t>)</w:t>
            </w:r>
            <w:r w:rsidRPr="003E189A">
              <w:rPr>
                <w:szCs w:val="20"/>
                <w:lang w:val="fr-FR"/>
              </w:rPr>
              <w:t xml:space="preserve"> mois après la date d'entrée en vigueur du </w:t>
            </w:r>
            <w:r w:rsidR="00340061" w:rsidRPr="003E189A">
              <w:rPr>
                <w:szCs w:val="20"/>
                <w:lang w:val="fr-FR"/>
              </w:rPr>
              <w:t>Projet</w:t>
            </w:r>
            <w:r w:rsidRPr="003E189A">
              <w:rPr>
                <w:szCs w:val="20"/>
                <w:lang w:val="fr-FR"/>
              </w:rPr>
              <w:t xml:space="preserve">, </w:t>
            </w:r>
            <w:r w:rsidR="00E930E2" w:rsidRPr="003E189A">
              <w:rPr>
                <w:szCs w:val="20"/>
                <w:lang w:val="fr-FR"/>
              </w:rPr>
              <w:t>puis</w:t>
            </w:r>
            <w:r w:rsidRPr="003E189A">
              <w:rPr>
                <w:szCs w:val="20"/>
                <w:lang w:val="fr-FR"/>
              </w:rPr>
              <w:t xml:space="preserve"> maintenir ces postes tout au long de la mise en œuvre du projet.</w:t>
            </w:r>
          </w:p>
        </w:tc>
        <w:tc>
          <w:tcPr>
            <w:tcW w:w="2693" w:type="dxa"/>
            <w:vMerge/>
            <w:tcBorders>
              <w:bottom w:val="single" w:sz="4" w:space="0" w:color="auto"/>
            </w:tcBorders>
          </w:tcPr>
          <w:p w14:paraId="75D035F1" w14:textId="77777777" w:rsidR="00707353" w:rsidRPr="003F48F2" w:rsidRDefault="00707353" w:rsidP="00707353">
            <w:pPr>
              <w:keepLines/>
              <w:widowControl w:val="0"/>
              <w:rPr>
                <w:rFonts w:cstheme="minorHAnsi"/>
                <w:b/>
                <w:szCs w:val="20"/>
                <w:lang w:val="fr-FR"/>
              </w:rPr>
            </w:pPr>
          </w:p>
        </w:tc>
      </w:tr>
      <w:tr w:rsidR="00707353" w:rsidRPr="003F48F2" w14:paraId="7F7477FE" w14:textId="77777777" w:rsidTr="00E17295">
        <w:tc>
          <w:tcPr>
            <w:tcW w:w="715" w:type="dxa"/>
            <w:tcBorders>
              <w:bottom w:val="nil"/>
              <w:right w:val="single" w:sz="4" w:space="0" w:color="auto"/>
            </w:tcBorders>
          </w:tcPr>
          <w:p w14:paraId="09BE9A4B" w14:textId="77777777" w:rsidR="002A7845" w:rsidRPr="003F48F2" w:rsidRDefault="00195D2E">
            <w:pPr>
              <w:rPr>
                <w:rFonts w:cstheme="minorHAnsi"/>
                <w:b/>
                <w:color w:val="00B0F0"/>
                <w:szCs w:val="20"/>
              </w:rPr>
            </w:pPr>
            <w:r w:rsidRPr="003F48F2">
              <w:rPr>
                <w:rFonts w:cstheme="minorHAnsi"/>
                <w:b/>
                <w:color w:val="00B0F0"/>
                <w:szCs w:val="20"/>
              </w:rPr>
              <w:t>1.2</w:t>
            </w:r>
          </w:p>
        </w:tc>
        <w:tc>
          <w:tcPr>
            <w:tcW w:w="6510" w:type="dxa"/>
            <w:tcBorders>
              <w:top w:val="single" w:sz="4" w:space="0" w:color="auto"/>
              <w:left w:val="single" w:sz="4" w:space="0" w:color="auto"/>
              <w:bottom w:val="single" w:sz="4" w:space="0" w:color="auto"/>
              <w:right w:val="nil"/>
            </w:tcBorders>
          </w:tcPr>
          <w:p w14:paraId="7031EB30" w14:textId="77777777" w:rsidR="002A7845" w:rsidRPr="003F48F2" w:rsidRDefault="00195D2E">
            <w:pPr>
              <w:rPr>
                <w:rFonts w:cstheme="minorHAnsi"/>
                <w:b/>
                <w:color w:val="00B0F0"/>
                <w:szCs w:val="20"/>
              </w:rPr>
            </w:pPr>
            <w:r w:rsidRPr="003F48F2">
              <w:rPr>
                <w:rFonts w:cstheme="minorHAnsi"/>
                <w:b/>
                <w:color w:val="00B0F0"/>
                <w:szCs w:val="20"/>
              </w:rPr>
              <w:t>INSTRUMENTS ENVIRONNEMENTAUX ET SOCIAUX</w:t>
            </w:r>
          </w:p>
        </w:tc>
        <w:tc>
          <w:tcPr>
            <w:tcW w:w="4536" w:type="dxa"/>
            <w:tcBorders>
              <w:top w:val="single" w:sz="4" w:space="0" w:color="auto"/>
              <w:left w:val="nil"/>
              <w:bottom w:val="single" w:sz="4" w:space="0" w:color="auto"/>
              <w:right w:val="nil"/>
            </w:tcBorders>
          </w:tcPr>
          <w:p w14:paraId="46187644"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337DE2D9" w14:textId="77777777" w:rsidR="00707353" w:rsidRPr="003F48F2" w:rsidRDefault="00707353" w:rsidP="00EE0012">
            <w:pPr>
              <w:rPr>
                <w:rFonts w:cstheme="minorHAnsi"/>
                <w:b/>
                <w:color w:val="00B0F0"/>
                <w:szCs w:val="20"/>
              </w:rPr>
            </w:pPr>
          </w:p>
        </w:tc>
      </w:tr>
      <w:tr w:rsidR="00707353" w:rsidRPr="003F48F2" w14:paraId="194120A5" w14:textId="77777777" w:rsidTr="00E17295">
        <w:trPr>
          <w:trHeight w:val="2178"/>
        </w:trPr>
        <w:tc>
          <w:tcPr>
            <w:tcW w:w="715" w:type="dxa"/>
            <w:vMerge w:val="restart"/>
            <w:tcBorders>
              <w:top w:val="nil"/>
            </w:tcBorders>
          </w:tcPr>
          <w:p w14:paraId="322C5152" w14:textId="77777777" w:rsidR="00707353" w:rsidRPr="003F48F2" w:rsidRDefault="00707353" w:rsidP="00707353">
            <w:pPr>
              <w:rPr>
                <w:rFonts w:cstheme="minorHAnsi"/>
                <w:b/>
                <w:color w:val="00B0F0"/>
                <w:szCs w:val="20"/>
              </w:rPr>
            </w:pPr>
          </w:p>
        </w:tc>
        <w:tc>
          <w:tcPr>
            <w:tcW w:w="6510" w:type="dxa"/>
            <w:tcBorders>
              <w:top w:val="single" w:sz="4" w:space="0" w:color="auto"/>
            </w:tcBorders>
          </w:tcPr>
          <w:p w14:paraId="4B71C82B" w14:textId="0D2A0765" w:rsidR="002A7845" w:rsidRPr="003F48F2" w:rsidRDefault="006B0541" w:rsidP="00C82603">
            <w:pPr>
              <w:pStyle w:val="ListParagraph"/>
              <w:keepLines/>
              <w:widowControl w:val="0"/>
              <w:numPr>
                <w:ilvl w:val="0"/>
                <w:numId w:val="8"/>
              </w:numPr>
              <w:ind w:left="446"/>
              <w:rPr>
                <w:rFonts w:cs="Arial"/>
                <w:szCs w:val="20"/>
                <w:lang w:val="fr-FR"/>
              </w:rPr>
            </w:pPr>
            <w:r w:rsidRPr="003F48F2">
              <w:rPr>
                <w:rFonts w:cs="Arial"/>
                <w:szCs w:val="20"/>
                <w:lang w:val="fr-FR"/>
              </w:rPr>
              <w:t>Préparer, a</w:t>
            </w:r>
            <w:r w:rsidR="00707353" w:rsidRPr="003F48F2">
              <w:rPr>
                <w:rFonts w:cs="Arial"/>
                <w:szCs w:val="20"/>
                <w:lang w:val="fr-FR"/>
              </w:rPr>
              <w:t xml:space="preserve">dopter, </w:t>
            </w:r>
            <w:r w:rsidR="00195D2E" w:rsidRPr="003F48F2">
              <w:rPr>
                <w:rFonts w:cs="Arial"/>
                <w:szCs w:val="20"/>
                <w:lang w:val="fr-FR"/>
              </w:rPr>
              <w:t xml:space="preserve">divulguer </w:t>
            </w:r>
            <w:r w:rsidR="00707353" w:rsidRPr="003F48F2">
              <w:rPr>
                <w:rFonts w:cs="Arial"/>
                <w:szCs w:val="20"/>
                <w:lang w:val="fr-FR"/>
              </w:rPr>
              <w:t xml:space="preserve">et </w:t>
            </w:r>
            <w:r w:rsidR="00195D2E" w:rsidRPr="003F48F2">
              <w:rPr>
                <w:rFonts w:cs="Arial"/>
                <w:szCs w:val="20"/>
                <w:lang w:val="fr-FR"/>
              </w:rPr>
              <w:t xml:space="preserve">mettre en œuvre </w:t>
            </w:r>
            <w:r w:rsidR="00BA429B" w:rsidRPr="003F48F2">
              <w:rPr>
                <w:rFonts w:cs="Arial"/>
                <w:szCs w:val="20"/>
                <w:lang w:val="fr-FR"/>
              </w:rPr>
              <w:t>les instruments ci</w:t>
            </w:r>
            <w:r w:rsidR="003C2FFB" w:rsidRPr="003F48F2">
              <w:rPr>
                <w:rFonts w:cs="Arial"/>
                <w:szCs w:val="20"/>
                <w:lang w:val="fr-FR"/>
              </w:rPr>
              <w:t>-</w:t>
            </w:r>
            <w:r w:rsidR="00BA429B" w:rsidRPr="003F48F2">
              <w:rPr>
                <w:rFonts w:cs="Arial"/>
                <w:szCs w:val="20"/>
                <w:lang w:val="fr-FR"/>
              </w:rPr>
              <w:t xml:space="preserve">après </w:t>
            </w:r>
            <w:r w:rsidR="00195D2E" w:rsidRPr="003F48F2">
              <w:rPr>
                <w:rFonts w:cs="Arial"/>
                <w:szCs w:val="20"/>
                <w:lang w:val="fr-FR"/>
              </w:rPr>
              <w:t xml:space="preserve">conformément aux </w:t>
            </w:r>
            <w:r w:rsidR="00340061" w:rsidRPr="003F48F2">
              <w:rPr>
                <w:rFonts w:cs="Arial"/>
                <w:szCs w:val="20"/>
                <w:lang w:val="fr-FR"/>
              </w:rPr>
              <w:t>NES</w:t>
            </w:r>
            <w:r w:rsidR="00195D2E" w:rsidRPr="003F48F2">
              <w:rPr>
                <w:rFonts w:cs="Arial"/>
                <w:szCs w:val="20"/>
                <w:lang w:val="fr-FR"/>
              </w:rPr>
              <w:t xml:space="preserve"> pertinentes</w:t>
            </w:r>
            <w:r w:rsidR="002A3A0E" w:rsidRPr="003F48F2">
              <w:rPr>
                <w:rFonts w:cs="Arial"/>
                <w:szCs w:val="20"/>
                <w:lang w:val="fr-FR"/>
              </w:rPr>
              <w:t> :</w:t>
            </w:r>
          </w:p>
          <w:p w14:paraId="000B0A2D" w14:textId="3E2F99C4" w:rsidR="00C82603" w:rsidRPr="003E189A" w:rsidRDefault="00BA429B">
            <w:pPr>
              <w:keepLines/>
              <w:widowControl w:val="0"/>
              <w:ind w:left="585" w:hanging="225"/>
              <w:rPr>
                <w:lang w:val="fr-FR"/>
              </w:rPr>
            </w:pPr>
            <w:r w:rsidRPr="003E189A">
              <w:rPr>
                <w:rFonts w:cs="Arial"/>
                <w:lang w:val="fr-FR"/>
              </w:rPr>
              <w:t xml:space="preserve">i) </w:t>
            </w:r>
            <w:r w:rsidR="00C82603" w:rsidRPr="003E189A">
              <w:rPr>
                <w:lang w:val="fr"/>
              </w:rPr>
              <w:t xml:space="preserve">Cadre de gestion environnementale et sociale (CGES) pour le projet, </w:t>
            </w:r>
            <w:r w:rsidR="004151E0" w:rsidRPr="003E189A">
              <w:rPr>
                <w:lang w:val="fr"/>
              </w:rPr>
              <w:t xml:space="preserve">incluant </w:t>
            </w:r>
            <w:r w:rsidR="00C82603" w:rsidRPr="003E189A">
              <w:rPr>
                <w:lang w:val="fr"/>
              </w:rPr>
              <w:t>un plan d’action EAS/HS et un plan de gestion des déchets</w:t>
            </w:r>
            <w:r w:rsidR="00454725" w:rsidRPr="003E189A">
              <w:rPr>
                <w:lang w:val="fr"/>
              </w:rPr>
              <w:t> ;</w:t>
            </w:r>
          </w:p>
          <w:p w14:paraId="42920D61" w14:textId="614CD346" w:rsidR="00C82603" w:rsidRPr="003E189A" w:rsidRDefault="00C82603">
            <w:pPr>
              <w:keepLines/>
              <w:widowControl w:val="0"/>
              <w:ind w:left="585" w:hanging="225"/>
              <w:rPr>
                <w:lang w:val="fr-FR"/>
              </w:rPr>
            </w:pPr>
            <w:r w:rsidRPr="003E189A">
              <w:rPr>
                <w:szCs w:val="20"/>
                <w:lang w:val="fr"/>
              </w:rPr>
              <w:t xml:space="preserve">ii) </w:t>
            </w:r>
            <w:r w:rsidRPr="003E189A">
              <w:rPr>
                <w:lang w:val="fr"/>
              </w:rPr>
              <w:t>Plan de</w:t>
            </w:r>
            <w:r w:rsidR="005B6601" w:rsidRPr="003E189A">
              <w:rPr>
                <w:lang w:val="fr"/>
              </w:rPr>
              <w:t xml:space="preserve"> de gestion</w:t>
            </w:r>
            <w:r w:rsidRPr="003E189A">
              <w:rPr>
                <w:lang w:val="fr"/>
              </w:rPr>
              <w:t xml:space="preserve"> intégrée </w:t>
            </w:r>
            <w:r w:rsidR="005B6601" w:rsidRPr="003E189A">
              <w:rPr>
                <w:lang w:val="fr"/>
              </w:rPr>
              <w:t>de Pestes et Pesticides (PIGPP)</w:t>
            </w:r>
            <w:r w:rsidR="00454725" w:rsidRPr="003E189A">
              <w:rPr>
                <w:lang w:val="fr"/>
              </w:rPr>
              <w:t xml:space="preserve"> </w:t>
            </w:r>
            <w:r w:rsidRPr="003E189A">
              <w:rPr>
                <w:lang w:val="fr"/>
              </w:rPr>
              <w:t>;</w:t>
            </w:r>
          </w:p>
          <w:p w14:paraId="78182272" w14:textId="4D146910" w:rsidR="00C82603" w:rsidRPr="003E189A" w:rsidRDefault="00C82603">
            <w:pPr>
              <w:keepLines/>
              <w:widowControl w:val="0"/>
              <w:ind w:left="585" w:hanging="225"/>
              <w:rPr>
                <w:rFonts w:eastAsiaTheme="minorEastAsia"/>
                <w:szCs w:val="20"/>
                <w:lang w:val="fr-FR"/>
              </w:rPr>
            </w:pPr>
            <w:r w:rsidRPr="003E189A">
              <w:rPr>
                <w:szCs w:val="20"/>
                <w:lang w:val="fr"/>
              </w:rPr>
              <w:t>iii) Procédures de gestion de la main-d’œuvre (P</w:t>
            </w:r>
            <w:r w:rsidR="002B33A2" w:rsidRPr="003E189A">
              <w:rPr>
                <w:szCs w:val="20"/>
                <w:lang w:val="fr"/>
              </w:rPr>
              <w:t>GMO</w:t>
            </w:r>
            <w:r w:rsidRPr="003E189A">
              <w:rPr>
                <w:szCs w:val="20"/>
                <w:lang w:val="fr"/>
              </w:rPr>
              <w:t>)</w:t>
            </w:r>
            <w:r w:rsidR="00454725" w:rsidRPr="003E189A">
              <w:rPr>
                <w:szCs w:val="20"/>
                <w:lang w:val="fr"/>
              </w:rPr>
              <w:t> ;</w:t>
            </w:r>
          </w:p>
          <w:p w14:paraId="3C37D2C9" w14:textId="42148408" w:rsidR="002B33A2" w:rsidRPr="003E189A" w:rsidRDefault="00C82603" w:rsidP="002B33A2">
            <w:pPr>
              <w:keepLines/>
              <w:widowControl w:val="0"/>
              <w:ind w:left="585" w:hanging="225"/>
              <w:rPr>
                <w:rFonts w:eastAsiaTheme="minorEastAsia"/>
                <w:szCs w:val="20"/>
                <w:lang w:val="fr-FR"/>
              </w:rPr>
            </w:pPr>
            <w:r w:rsidRPr="003E189A">
              <w:rPr>
                <w:szCs w:val="20"/>
                <w:lang w:val="fr"/>
              </w:rPr>
              <w:t xml:space="preserve">(iv) </w:t>
            </w:r>
            <w:r w:rsidRPr="003E189A">
              <w:rPr>
                <w:lang w:val="fr"/>
              </w:rPr>
              <w:t>Plan de mobilisation des parties prenantes</w:t>
            </w:r>
            <w:r w:rsidRPr="003E189A">
              <w:rPr>
                <w:szCs w:val="20"/>
                <w:lang w:val="fr"/>
              </w:rPr>
              <w:t xml:space="preserve"> (PM</w:t>
            </w:r>
            <w:r w:rsidR="002B33A2" w:rsidRPr="003E189A">
              <w:rPr>
                <w:szCs w:val="20"/>
                <w:lang w:val="fr"/>
              </w:rPr>
              <w:t>PP</w:t>
            </w:r>
            <w:r w:rsidRPr="003E189A">
              <w:rPr>
                <w:szCs w:val="20"/>
                <w:lang w:val="fr"/>
              </w:rPr>
              <w:t>)</w:t>
            </w:r>
            <w:r w:rsidR="00454725" w:rsidRPr="003E189A">
              <w:rPr>
                <w:szCs w:val="20"/>
                <w:lang w:val="fr"/>
              </w:rPr>
              <w:t> ;</w:t>
            </w:r>
          </w:p>
          <w:p w14:paraId="69388EFA" w14:textId="432ACD4B" w:rsidR="00BA429B" w:rsidRPr="003E189A" w:rsidRDefault="00C82603" w:rsidP="002B33A2">
            <w:pPr>
              <w:keepLines/>
              <w:widowControl w:val="0"/>
              <w:ind w:left="585" w:hanging="225"/>
              <w:rPr>
                <w:rFonts w:eastAsiaTheme="minorEastAsia"/>
                <w:szCs w:val="20"/>
                <w:lang w:val="fr-FR"/>
              </w:rPr>
            </w:pPr>
            <w:r w:rsidRPr="003E189A">
              <w:rPr>
                <w:szCs w:val="20"/>
                <w:lang w:val="fr"/>
              </w:rPr>
              <w:t xml:space="preserve">iv) Cadre </w:t>
            </w:r>
            <w:r w:rsidRPr="003E189A">
              <w:rPr>
                <w:lang w:val="fr"/>
              </w:rPr>
              <w:t>de réinstallation</w:t>
            </w:r>
            <w:r w:rsidRPr="003E189A">
              <w:rPr>
                <w:szCs w:val="20"/>
                <w:lang w:val="fr"/>
              </w:rPr>
              <w:t xml:space="preserve"> (RF)</w:t>
            </w:r>
            <w:r w:rsidR="00454725" w:rsidRPr="003E189A">
              <w:rPr>
                <w:szCs w:val="20"/>
                <w:lang w:val="fr"/>
              </w:rPr>
              <w:t>.</w:t>
            </w:r>
          </w:p>
        </w:tc>
        <w:tc>
          <w:tcPr>
            <w:tcW w:w="4536" w:type="dxa"/>
            <w:tcBorders>
              <w:top w:val="single" w:sz="4" w:space="0" w:color="auto"/>
            </w:tcBorders>
          </w:tcPr>
          <w:p w14:paraId="39D20502" w14:textId="5C128EF6" w:rsidR="002A7845" w:rsidRPr="003F48F2" w:rsidRDefault="00195D2E">
            <w:pPr>
              <w:keepLines/>
              <w:widowControl w:val="0"/>
              <w:rPr>
                <w:szCs w:val="20"/>
                <w:lang w:val="fr-FR"/>
              </w:rPr>
            </w:pPr>
            <w:r w:rsidRPr="003F48F2">
              <w:rPr>
                <w:szCs w:val="20"/>
                <w:lang w:val="fr-FR"/>
              </w:rPr>
              <w:t xml:space="preserve">a) Le </w:t>
            </w:r>
            <w:r w:rsidR="00ED25A8" w:rsidRPr="003F48F2">
              <w:rPr>
                <w:szCs w:val="20"/>
                <w:lang w:val="fr-FR"/>
              </w:rPr>
              <w:t>draft</w:t>
            </w:r>
            <w:r w:rsidRPr="003F48F2">
              <w:rPr>
                <w:szCs w:val="20"/>
                <w:lang w:val="fr-FR"/>
              </w:rPr>
              <w:t xml:space="preserve"> </w:t>
            </w:r>
            <w:r w:rsidR="00ED25A8" w:rsidRPr="003F48F2">
              <w:rPr>
                <w:szCs w:val="20"/>
                <w:lang w:val="fr-FR"/>
              </w:rPr>
              <w:t>de CGES</w:t>
            </w:r>
            <w:r w:rsidR="00E36A66" w:rsidRPr="003F48F2">
              <w:rPr>
                <w:szCs w:val="20"/>
                <w:lang w:val="fr-FR"/>
              </w:rPr>
              <w:t xml:space="preserve">, incluant le </w:t>
            </w:r>
            <w:r w:rsidR="002011E6" w:rsidRPr="003F48F2">
              <w:rPr>
                <w:szCs w:val="20"/>
                <w:lang w:val="fr-FR"/>
              </w:rPr>
              <w:t xml:space="preserve">draft du </w:t>
            </w:r>
            <w:r w:rsidR="0021680C" w:rsidRPr="003F48F2">
              <w:rPr>
                <w:szCs w:val="20"/>
                <w:lang w:val="fr-FR"/>
              </w:rPr>
              <w:t xml:space="preserve">Plan d’Action </w:t>
            </w:r>
            <w:r w:rsidR="00E17295" w:rsidRPr="003F48F2">
              <w:rPr>
                <w:szCs w:val="20"/>
                <w:lang w:val="fr-FR"/>
              </w:rPr>
              <w:t>EAS-HS</w:t>
            </w:r>
            <w:r w:rsidR="0021680C" w:rsidRPr="003E189A">
              <w:rPr>
                <w:szCs w:val="20"/>
                <w:lang w:val="fr-FR"/>
              </w:rPr>
              <w:t>,</w:t>
            </w:r>
            <w:r w:rsidR="00E17295" w:rsidRPr="003E189A">
              <w:rPr>
                <w:szCs w:val="20"/>
                <w:lang w:val="fr-FR"/>
              </w:rPr>
              <w:t xml:space="preserve"> </w:t>
            </w:r>
            <w:r w:rsidR="00A008A0" w:rsidRPr="003E189A">
              <w:rPr>
                <w:szCs w:val="20"/>
                <w:lang w:val="fr-FR"/>
              </w:rPr>
              <w:t>a été</w:t>
            </w:r>
            <w:r w:rsidRPr="003E189A">
              <w:rPr>
                <w:szCs w:val="20"/>
                <w:lang w:val="fr-FR"/>
              </w:rPr>
              <w:t xml:space="preserve"> développé avant la fin de l'évaluation</w:t>
            </w:r>
            <w:r w:rsidR="00A008A0" w:rsidRPr="003E189A">
              <w:rPr>
                <w:szCs w:val="20"/>
                <w:lang w:val="fr-FR"/>
              </w:rPr>
              <w:t xml:space="preserve"> du projet et devrait ê</w:t>
            </w:r>
            <w:r w:rsidRPr="003E189A">
              <w:rPr>
                <w:szCs w:val="20"/>
                <w:lang w:val="fr-FR"/>
              </w:rPr>
              <w:t>t</w:t>
            </w:r>
            <w:r w:rsidR="00E81420" w:rsidRPr="003E189A">
              <w:rPr>
                <w:szCs w:val="20"/>
                <w:lang w:val="fr-FR"/>
              </w:rPr>
              <w:t>re</w:t>
            </w:r>
            <w:r w:rsidRPr="003E189A">
              <w:rPr>
                <w:szCs w:val="20"/>
                <w:lang w:val="fr-FR"/>
              </w:rPr>
              <w:t xml:space="preserve"> finalisé</w:t>
            </w:r>
            <w:r w:rsidRPr="003F48F2">
              <w:rPr>
                <w:szCs w:val="20"/>
                <w:lang w:val="fr-FR"/>
              </w:rPr>
              <w:t xml:space="preserve"> avant le décaissement des composantes 1</w:t>
            </w:r>
            <w:r w:rsidR="009509FE" w:rsidRPr="003F48F2">
              <w:rPr>
                <w:szCs w:val="20"/>
                <w:lang w:val="fr-FR"/>
              </w:rPr>
              <w:t xml:space="preserve">, </w:t>
            </w:r>
            <w:r w:rsidRPr="003F48F2">
              <w:rPr>
                <w:szCs w:val="20"/>
                <w:lang w:val="fr-FR"/>
              </w:rPr>
              <w:t xml:space="preserve">2 et </w:t>
            </w:r>
            <w:r w:rsidR="009509FE" w:rsidRPr="003F48F2">
              <w:rPr>
                <w:szCs w:val="20"/>
                <w:lang w:val="fr-FR"/>
              </w:rPr>
              <w:t>3</w:t>
            </w:r>
            <w:r w:rsidRPr="003F48F2">
              <w:rPr>
                <w:szCs w:val="20"/>
                <w:lang w:val="fr-FR"/>
              </w:rPr>
              <w:t xml:space="preserve">, et </w:t>
            </w:r>
            <w:r w:rsidR="0056493F" w:rsidRPr="003F48F2">
              <w:rPr>
                <w:szCs w:val="20"/>
                <w:lang w:val="fr-FR"/>
              </w:rPr>
              <w:t>par la suite</w:t>
            </w:r>
            <w:r w:rsidRPr="003F48F2">
              <w:rPr>
                <w:szCs w:val="20"/>
                <w:lang w:val="fr-FR"/>
              </w:rPr>
              <w:t xml:space="preserve"> mis en œuvre tout au long de la mise en œuvre du </w:t>
            </w:r>
            <w:r w:rsidR="00340061" w:rsidRPr="003F48F2">
              <w:rPr>
                <w:szCs w:val="20"/>
                <w:lang w:val="fr-FR"/>
              </w:rPr>
              <w:t>Projet</w:t>
            </w:r>
            <w:r w:rsidRPr="003F48F2">
              <w:rPr>
                <w:szCs w:val="20"/>
                <w:lang w:val="fr-FR"/>
              </w:rPr>
              <w:t>. Toute mise à jour ultérieure sera soumise à l'Association pour approbation.</w:t>
            </w:r>
          </w:p>
          <w:p w14:paraId="4916DEB0" w14:textId="4D11B7C9" w:rsidR="00707353" w:rsidRPr="003F48F2" w:rsidRDefault="00A14A21" w:rsidP="00707353">
            <w:pPr>
              <w:keepLines/>
              <w:widowControl w:val="0"/>
              <w:rPr>
                <w:rFonts w:eastAsia="Times New Roman"/>
                <w:szCs w:val="20"/>
                <w:lang w:val="fr-FR"/>
              </w:rPr>
            </w:pPr>
            <w:r w:rsidRPr="003F48F2">
              <w:rPr>
                <w:szCs w:val="20"/>
                <w:lang w:val="fr-FR"/>
              </w:rPr>
              <w:t xml:space="preserve">Le </w:t>
            </w:r>
            <w:r w:rsidR="0068076D" w:rsidRPr="003F48F2">
              <w:rPr>
                <w:szCs w:val="20"/>
                <w:lang w:val="fr-FR"/>
              </w:rPr>
              <w:t>P</w:t>
            </w:r>
            <w:r w:rsidR="002B33A2" w:rsidRPr="003F48F2">
              <w:rPr>
                <w:szCs w:val="20"/>
                <w:lang w:val="fr-FR"/>
              </w:rPr>
              <w:t>GMO</w:t>
            </w:r>
            <w:r w:rsidR="000B5AAF" w:rsidRPr="003F48F2">
              <w:rPr>
                <w:szCs w:val="20"/>
                <w:lang w:val="fr-FR"/>
              </w:rPr>
              <w:t xml:space="preserve"> à finaliser comme indiqué dans la section 2.1, </w:t>
            </w:r>
            <w:r w:rsidRPr="003F48F2">
              <w:rPr>
                <w:szCs w:val="20"/>
                <w:lang w:val="fr-FR"/>
              </w:rPr>
              <w:t xml:space="preserve">le </w:t>
            </w:r>
            <w:r w:rsidR="000B5AAF" w:rsidRPr="003F48F2">
              <w:rPr>
                <w:szCs w:val="20"/>
                <w:lang w:val="fr-FR"/>
              </w:rPr>
              <w:t xml:space="preserve">CR comme indiquée dans la section 5.1 et </w:t>
            </w:r>
            <w:r w:rsidR="0043185C" w:rsidRPr="003F48F2">
              <w:rPr>
                <w:szCs w:val="20"/>
                <w:lang w:val="fr-FR"/>
              </w:rPr>
              <w:t xml:space="preserve">le </w:t>
            </w:r>
            <w:r w:rsidR="000B5AAF" w:rsidRPr="003F48F2">
              <w:rPr>
                <w:szCs w:val="20"/>
                <w:lang w:val="fr-FR"/>
              </w:rPr>
              <w:t>PMPP comme indiquée dans la section10.1</w:t>
            </w:r>
            <w:r w:rsidR="000B5AAF" w:rsidRPr="003F48F2">
              <w:rPr>
                <w:rFonts w:eastAsia="Times New Roman"/>
                <w:szCs w:val="20"/>
                <w:lang w:val="fr-FR"/>
              </w:rPr>
              <w:t>.</w:t>
            </w:r>
          </w:p>
        </w:tc>
        <w:tc>
          <w:tcPr>
            <w:tcW w:w="2693" w:type="dxa"/>
            <w:vMerge w:val="restart"/>
            <w:tcBorders>
              <w:top w:val="single" w:sz="4" w:space="0" w:color="auto"/>
            </w:tcBorders>
          </w:tcPr>
          <w:p w14:paraId="4E4DC9BC" w14:textId="7DC82C1F" w:rsidR="00707353" w:rsidRPr="003F48F2" w:rsidRDefault="00E11989" w:rsidP="00707353">
            <w:pPr>
              <w:keepLines/>
              <w:widowControl w:val="0"/>
              <w:rPr>
                <w:rFonts w:cstheme="minorHAnsi"/>
                <w:szCs w:val="20"/>
                <w:lang w:val="fr-FR"/>
              </w:rPr>
            </w:pPr>
            <w:r w:rsidRPr="003F48F2">
              <w:rPr>
                <w:rFonts w:cstheme="minorHAnsi"/>
                <w:szCs w:val="20"/>
                <w:lang w:val="fr-FR"/>
              </w:rPr>
              <w:t>UEP</w:t>
            </w:r>
          </w:p>
        </w:tc>
      </w:tr>
      <w:tr w:rsidR="00707353" w:rsidRPr="003F48F2" w14:paraId="25ABFAFF" w14:textId="77777777" w:rsidTr="00E17295">
        <w:trPr>
          <w:trHeight w:val="1959"/>
        </w:trPr>
        <w:tc>
          <w:tcPr>
            <w:tcW w:w="715" w:type="dxa"/>
            <w:vMerge/>
            <w:tcBorders>
              <w:bottom w:val="single" w:sz="4" w:space="0" w:color="auto"/>
            </w:tcBorders>
          </w:tcPr>
          <w:p w14:paraId="728E0A44" w14:textId="77777777" w:rsidR="00707353" w:rsidRPr="003F48F2" w:rsidRDefault="00707353" w:rsidP="00707353">
            <w:pPr>
              <w:keepLines/>
              <w:widowControl w:val="0"/>
              <w:rPr>
                <w:rFonts w:cstheme="minorHAnsi"/>
                <w:szCs w:val="20"/>
                <w:lang w:val="fr-FR"/>
              </w:rPr>
            </w:pPr>
          </w:p>
        </w:tc>
        <w:tc>
          <w:tcPr>
            <w:tcW w:w="6510" w:type="dxa"/>
            <w:tcBorders>
              <w:bottom w:val="single" w:sz="4" w:space="0" w:color="auto"/>
            </w:tcBorders>
          </w:tcPr>
          <w:p w14:paraId="4E2CD8F9" w14:textId="4D04873D" w:rsidR="002A7845" w:rsidRPr="003F48F2" w:rsidRDefault="00195D2E">
            <w:pPr>
              <w:keepLines/>
              <w:widowControl w:val="0"/>
              <w:rPr>
                <w:rFonts w:cs="Arial"/>
                <w:szCs w:val="20"/>
                <w:lang w:val="fr-FR"/>
              </w:rPr>
            </w:pPr>
            <w:r w:rsidRPr="003F48F2">
              <w:rPr>
                <w:rFonts w:cs="Arial"/>
                <w:szCs w:val="20"/>
                <w:lang w:val="fr-FR"/>
              </w:rPr>
              <w:t xml:space="preserve">b) </w:t>
            </w:r>
            <w:r w:rsidR="001508BC" w:rsidRPr="003F48F2">
              <w:rPr>
                <w:rFonts w:cs="Arial"/>
                <w:szCs w:val="20"/>
                <w:lang w:val="fr-FR"/>
              </w:rPr>
              <w:t xml:space="preserve">Une fois toutes les activités </w:t>
            </w:r>
            <w:r w:rsidR="000D4A2A" w:rsidRPr="003F48F2">
              <w:rPr>
                <w:rFonts w:cs="Arial"/>
                <w:szCs w:val="20"/>
                <w:lang w:val="fr-FR"/>
              </w:rPr>
              <w:t xml:space="preserve">des sous projets et les sites correspondants seront identifiés, le Bénéficiaire </w:t>
            </w:r>
            <w:r w:rsidR="00E50443" w:rsidRPr="003F48F2">
              <w:rPr>
                <w:rFonts w:cs="Arial"/>
                <w:szCs w:val="20"/>
                <w:lang w:val="fr-FR"/>
              </w:rPr>
              <w:t xml:space="preserve">devra faire un examen préalable </w:t>
            </w:r>
            <w:r w:rsidR="00A45AEA" w:rsidRPr="003F48F2">
              <w:rPr>
                <w:rFonts w:cs="Arial"/>
                <w:szCs w:val="20"/>
                <w:lang w:val="fr-FR"/>
              </w:rPr>
              <w:t>des risques et impacts environnementaux et sociaux</w:t>
            </w:r>
            <w:r w:rsidR="00F85EE1" w:rsidRPr="003F48F2">
              <w:rPr>
                <w:rFonts w:cs="Arial"/>
                <w:szCs w:val="20"/>
                <w:lang w:val="fr-FR"/>
              </w:rPr>
              <w:t xml:space="preserve"> de toute activité des sous projets proposée. p</w:t>
            </w:r>
            <w:r w:rsidR="00707353" w:rsidRPr="003F48F2">
              <w:rPr>
                <w:rFonts w:cs="Arial"/>
                <w:szCs w:val="20"/>
                <w:lang w:val="fr-FR"/>
              </w:rPr>
              <w:t xml:space="preserve">réparer, adopter et mettre en œuvre </w:t>
            </w:r>
            <w:r w:rsidR="003264E3" w:rsidRPr="003F48F2">
              <w:rPr>
                <w:rFonts w:cs="Arial"/>
                <w:szCs w:val="20"/>
                <w:lang w:val="fr-FR"/>
              </w:rPr>
              <w:t>d</w:t>
            </w:r>
            <w:r w:rsidR="00707353" w:rsidRPr="003F48F2">
              <w:rPr>
                <w:rFonts w:cs="Arial"/>
                <w:szCs w:val="20"/>
                <w:lang w:val="fr-FR"/>
              </w:rPr>
              <w:t xml:space="preserve">es </w:t>
            </w:r>
            <w:r w:rsidR="003264E3" w:rsidRPr="003F48F2">
              <w:rPr>
                <w:rFonts w:cs="Arial"/>
                <w:szCs w:val="20"/>
                <w:lang w:val="fr-FR"/>
              </w:rPr>
              <w:t>E</w:t>
            </w:r>
            <w:r w:rsidR="00956B89" w:rsidRPr="003F48F2">
              <w:rPr>
                <w:rFonts w:cs="Arial"/>
                <w:szCs w:val="20"/>
                <w:lang w:val="fr-FR"/>
              </w:rPr>
              <w:t>valuation</w:t>
            </w:r>
            <w:r w:rsidR="00C20430" w:rsidRPr="003F48F2">
              <w:rPr>
                <w:rFonts w:cs="Arial"/>
                <w:szCs w:val="20"/>
                <w:lang w:val="fr-FR"/>
              </w:rPr>
              <w:t>s</w:t>
            </w:r>
            <w:r w:rsidR="00956B89" w:rsidRPr="003F48F2">
              <w:rPr>
                <w:rFonts w:cs="Arial"/>
                <w:szCs w:val="20"/>
                <w:lang w:val="fr-FR"/>
              </w:rPr>
              <w:t xml:space="preserve"> </w:t>
            </w:r>
            <w:r w:rsidR="00707353" w:rsidRPr="003F48F2">
              <w:rPr>
                <w:rFonts w:cs="Arial"/>
                <w:szCs w:val="20"/>
                <w:lang w:val="fr-FR"/>
              </w:rPr>
              <w:t>environnementale</w:t>
            </w:r>
            <w:r w:rsidR="00C20430" w:rsidRPr="003F48F2">
              <w:rPr>
                <w:rFonts w:cs="Arial"/>
                <w:szCs w:val="20"/>
                <w:lang w:val="fr-FR"/>
              </w:rPr>
              <w:t>s</w:t>
            </w:r>
            <w:r w:rsidR="00707353" w:rsidRPr="003F48F2">
              <w:rPr>
                <w:rFonts w:cs="Arial"/>
                <w:szCs w:val="20"/>
                <w:lang w:val="fr-FR"/>
              </w:rPr>
              <w:t xml:space="preserve"> </w:t>
            </w:r>
            <w:r w:rsidR="00956B89" w:rsidRPr="003F48F2">
              <w:rPr>
                <w:rFonts w:cs="Arial"/>
                <w:szCs w:val="20"/>
                <w:lang w:val="fr-FR"/>
              </w:rPr>
              <w:t xml:space="preserve">et </w:t>
            </w:r>
            <w:r w:rsidR="00707353" w:rsidRPr="003F48F2">
              <w:rPr>
                <w:rFonts w:cs="Arial"/>
                <w:szCs w:val="20"/>
                <w:lang w:val="fr-FR"/>
              </w:rPr>
              <w:t>sociale</w:t>
            </w:r>
            <w:r w:rsidR="00C20430" w:rsidRPr="003F48F2">
              <w:rPr>
                <w:rFonts w:cs="Arial"/>
                <w:szCs w:val="20"/>
                <w:lang w:val="fr-FR"/>
              </w:rPr>
              <w:t>s</w:t>
            </w:r>
            <w:r w:rsidR="00707353" w:rsidRPr="003F48F2">
              <w:rPr>
                <w:rFonts w:cs="Arial"/>
                <w:szCs w:val="20"/>
                <w:lang w:val="fr-FR"/>
              </w:rPr>
              <w:t xml:space="preserve"> </w:t>
            </w:r>
            <w:r w:rsidR="00C20430" w:rsidRPr="003F48F2">
              <w:rPr>
                <w:rFonts w:cs="Arial"/>
                <w:szCs w:val="20"/>
                <w:lang w:val="fr-FR"/>
              </w:rPr>
              <w:t xml:space="preserve">et des Plans de gestion environnementale et sociale correspondants </w:t>
            </w:r>
            <w:r w:rsidR="00B814DD" w:rsidRPr="003F48F2">
              <w:rPr>
                <w:rFonts w:cs="Arial"/>
                <w:szCs w:val="20"/>
                <w:lang w:val="fr-FR"/>
              </w:rPr>
              <w:t>(</w:t>
            </w:r>
            <w:r w:rsidR="00D43C1A" w:rsidRPr="003F48F2">
              <w:rPr>
                <w:rFonts w:cs="Arial"/>
                <w:szCs w:val="20"/>
                <w:lang w:val="fr-FR"/>
              </w:rPr>
              <w:t xml:space="preserve">Etude </w:t>
            </w:r>
            <w:r w:rsidR="004B2A85" w:rsidRPr="003F48F2">
              <w:rPr>
                <w:rFonts w:cs="Arial"/>
                <w:szCs w:val="20"/>
                <w:lang w:val="fr-FR"/>
              </w:rPr>
              <w:t>d’</w:t>
            </w:r>
            <w:r w:rsidR="007A1B8E" w:rsidRPr="003E189A">
              <w:rPr>
                <w:rFonts w:cs="Arial"/>
                <w:szCs w:val="20"/>
                <w:lang w:val="fr-FR"/>
              </w:rPr>
              <w:t>I</w:t>
            </w:r>
            <w:r w:rsidR="004B2A85" w:rsidRPr="003F48F2">
              <w:rPr>
                <w:rFonts w:cs="Arial"/>
                <w:szCs w:val="20"/>
                <w:lang w:val="fr-FR"/>
              </w:rPr>
              <w:t xml:space="preserve">mpact </w:t>
            </w:r>
            <w:r w:rsidR="00D43C1A" w:rsidRPr="003F48F2">
              <w:rPr>
                <w:rFonts w:cs="Arial"/>
                <w:szCs w:val="20"/>
                <w:lang w:val="fr-FR"/>
              </w:rPr>
              <w:t>E</w:t>
            </w:r>
            <w:r w:rsidR="004B2A85" w:rsidRPr="003F48F2">
              <w:rPr>
                <w:rFonts w:cs="Arial"/>
                <w:szCs w:val="20"/>
                <w:lang w:val="fr-FR"/>
              </w:rPr>
              <w:t xml:space="preserve">nvironnemental et </w:t>
            </w:r>
            <w:r w:rsidR="00D43C1A" w:rsidRPr="003F48F2">
              <w:rPr>
                <w:rFonts w:cs="Arial"/>
                <w:szCs w:val="20"/>
                <w:lang w:val="fr-FR"/>
              </w:rPr>
              <w:t>S</w:t>
            </w:r>
            <w:r w:rsidR="004B2A85" w:rsidRPr="003F48F2">
              <w:rPr>
                <w:rFonts w:cs="Arial"/>
                <w:szCs w:val="20"/>
                <w:lang w:val="fr-FR"/>
              </w:rPr>
              <w:t xml:space="preserve">ocial, Plans de </w:t>
            </w:r>
            <w:r w:rsidR="001F521A" w:rsidRPr="003F48F2">
              <w:rPr>
                <w:rFonts w:cs="Arial"/>
                <w:szCs w:val="20"/>
                <w:lang w:val="fr-FR"/>
              </w:rPr>
              <w:t>G</w:t>
            </w:r>
            <w:r w:rsidR="004B2A85" w:rsidRPr="003F48F2">
              <w:rPr>
                <w:rFonts w:cs="Arial"/>
                <w:szCs w:val="20"/>
                <w:lang w:val="fr-FR"/>
              </w:rPr>
              <w:t xml:space="preserve">estion </w:t>
            </w:r>
            <w:r w:rsidR="001F521A" w:rsidRPr="003F48F2">
              <w:rPr>
                <w:rFonts w:cs="Arial"/>
                <w:szCs w:val="20"/>
                <w:lang w:val="fr-FR"/>
              </w:rPr>
              <w:t>E</w:t>
            </w:r>
            <w:r w:rsidR="004B2A85" w:rsidRPr="003F48F2">
              <w:rPr>
                <w:rFonts w:cs="Arial"/>
                <w:szCs w:val="20"/>
                <w:lang w:val="fr-FR"/>
              </w:rPr>
              <w:t xml:space="preserve">nvironnementale et </w:t>
            </w:r>
            <w:r w:rsidR="001F521A" w:rsidRPr="003F48F2">
              <w:rPr>
                <w:rFonts w:cs="Arial"/>
                <w:szCs w:val="20"/>
                <w:lang w:val="fr-FR"/>
              </w:rPr>
              <w:t>S</w:t>
            </w:r>
            <w:r w:rsidR="004B2A85" w:rsidRPr="003F48F2">
              <w:rPr>
                <w:rFonts w:cs="Arial"/>
                <w:szCs w:val="20"/>
                <w:lang w:val="fr-FR"/>
              </w:rPr>
              <w:t xml:space="preserve">ociale) </w:t>
            </w:r>
            <w:r w:rsidR="00707353" w:rsidRPr="003F48F2">
              <w:rPr>
                <w:rFonts w:cs="Arial"/>
                <w:szCs w:val="20"/>
                <w:lang w:val="fr-FR"/>
              </w:rPr>
              <w:t xml:space="preserve">des sous-projets, conformément aux </w:t>
            </w:r>
            <w:r w:rsidR="00340061" w:rsidRPr="003F48F2">
              <w:rPr>
                <w:rFonts w:cs="Arial"/>
                <w:szCs w:val="20"/>
                <w:lang w:val="fr-FR"/>
              </w:rPr>
              <w:t>NES</w:t>
            </w:r>
            <w:r w:rsidR="00707353" w:rsidRPr="003F48F2">
              <w:rPr>
                <w:rFonts w:cs="Arial"/>
                <w:szCs w:val="20"/>
                <w:lang w:val="fr-FR"/>
              </w:rPr>
              <w:t xml:space="preserve"> pertinentes telles qu'</w:t>
            </w:r>
            <w:r w:rsidR="006A6363" w:rsidRPr="003F48F2">
              <w:rPr>
                <w:rFonts w:cs="Arial"/>
                <w:szCs w:val="20"/>
                <w:lang w:val="fr-FR"/>
              </w:rPr>
              <w:t xml:space="preserve">énoncées </w:t>
            </w:r>
            <w:r w:rsidR="00707353" w:rsidRPr="003F48F2">
              <w:rPr>
                <w:rFonts w:cs="Arial"/>
                <w:szCs w:val="20"/>
                <w:lang w:val="fr-FR"/>
              </w:rPr>
              <w:t xml:space="preserve"> dans le CGES. Les sous-projets proposés décrits dans la liste d'exclusion </w:t>
            </w:r>
            <w:r w:rsidR="0039572F" w:rsidRPr="003F48F2">
              <w:rPr>
                <w:rFonts w:cs="Arial"/>
                <w:szCs w:val="20"/>
                <w:lang w:val="fr-FR"/>
              </w:rPr>
              <w:t>établie dans le CGES</w:t>
            </w:r>
            <w:r w:rsidR="004C1CC5" w:rsidRPr="003F48F2">
              <w:rPr>
                <w:rFonts w:cs="Arial"/>
                <w:szCs w:val="20"/>
                <w:lang w:val="fr-FR"/>
              </w:rPr>
              <w:t xml:space="preserve"> </w:t>
            </w:r>
            <w:r w:rsidR="00707353" w:rsidRPr="003F48F2">
              <w:rPr>
                <w:rFonts w:cs="Arial"/>
                <w:szCs w:val="20"/>
                <w:lang w:val="fr-FR"/>
              </w:rPr>
              <w:t xml:space="preserve">ne seront pas éligibles pour recevoir un financement dans le cadre du </w:t>
            </w:r>
            <w:r w:rsidR="00340061" w:rsidRPr="003F48F2">
              <w:rPr>
                <w:rFonts w:cs="Arial"/>
                <w:szCs w:val="20"/>
                <w:lang w:val="fr-FR"/>
              </w:rPr>
              <w:t>Projet</w:t>
            </w:r>
            <w:r w:rsidR="00707353" w:rsidRPr="003F48F2">
              <w:rPr>
                <w:rFonts w:cs="Arial"/>
                <w:szCs w:val="20"/>
                <w:lang w:val="fr-FR"/>
              </w:rPr>
              <w:t>.</w:t>
            </w:r>
          </w:p>
        </w:tc>
        <w:tc>
          <w:tcPr>
            <w:tcW w:w="4536" w:type="dxa"/>
            <w:tcBorders>
              <w:bottom w:val="single" w:sz="4" w:space="0" w:color="auto"/>
            </w:tcBorders>
          </w:tcPr>
          <w:p w14:paraId="298CB57B" w14:textId="0DC2C980" w:rsidR="002A7845" w:rsidRPr="003F48F2" w:rsidRDefault="00195D2E">
            <w:pPr>
              <w:keepLines/>
              <w:widowControl w:val="0"/>
              <w:rPr>
                <w:rFonts w:cstheme="minorHAnsi"/>
                <w:szCs w:val="20"/>
                <w:lang w:val="fr-FR"/>
              </w:rPr>
            </w:pPr>
            <w:r w:rsidRPr="003F48F2">
              <w:rPr>
                <w:rFonts w:cstheme="minorHAnsi"/>
                <w:szCs w:val="20"/>
                <w:lang w:val="fr-FR"/>
              </w:rPr>
              <w:t xml:space="preserve">b) Adopter les instruments pertinents </w:t>
            </w:r>
            <w:r w:rsidR="00340061" w:rsidRPr="003F48F2">
              <w:rPr>
                <w:rFonts w:cstheme="minorHAnsi"/>
                <w:szCs w:val="20"/>
                <w:lang w:val="fr-FR"/>
              </w:rPr>
              <w:t>pour chaque</w:t>
            </w:r>
            <w:r w:rsidRPr="003F48F2">
              <w:rPr>
                <w:rFonts w:cstheme="minorHAnsi"/>
                <w:szCs w:val="20"/>
                <w:lang w:val="fr-FR"/>
              </w:rPr>
              <w:t xml:space="preserve"> sous-projet avant le processus d'appel d'offres et avant la mise en œuvre d</w:t>
            </w:r>
            <w:r w:rsidR="008673F2" w:rsidRPr="003F48F2">
              <w:rPr>
                <w:rFonts w:cstheme="minorHAnsi"/>
                <w:szCs w:val="20"/>
                <w:lang w:val="fr-FR"/>
              </w:rPr>
              <w:t>es s</w:t>
            </w:r>
            <w:r w:rsidRPr="003F48F2">
              <w:rPr>
                <w:rFonts w:cstheme="minorHAnsi"/>
                <w:szCs w:val="20"/>
                <w:lang w:val="fr-FR"/>
              </w:rPr>
              <w:t>ous-projet</w:t>
            </w:r>
            <w:r w:rsidR="008673F2" w:rsidRPr="003F48F2">
              <w:rPr>
                <w:rFonts w:cstheme="minorHAnsi"/>
                <w:szCs w:val="20"/>
                <w:lang w:val="fr-FR"/>
              </w:rPr>
              <w:t xml:space="preserve">s respectifs </w:t>
            </w:r>
            <w:r w:rsidRPr="003F48F2">
              <w:rPr>
                <w:rFonts w:cstheme="minorHAnsi"/>
                <w:szCs w:val="20"/>
                <w:lang w:val="fr-FR"/>
              </w:rPr>
              <w:t>qui nécessite</w:t>
            </w:r>
            <w:r w:rsidR="008673F2" w:rsidRPr="003F48F2">
              <w:rPr>
                <w:rFonts w:cstheme="minorHAnsi"/>
                <w:szCs w:val="20"/>
                <w:lang w:val="fr-FR"/>
              </w:rPr>
              <w:t>nt</w:t>
            </w:r>
            <w:r w:rsidRPr="003F48F2">
              <w:rPr>
                <w:rFonts w:cstheme="minorHAnsi"/>
                <w:szCs w:val="20"/>
                <w:lang w:val="fr-FR"/>
              </w:rPr>
              <w:t xml:space="preserve"> de tels instruments, et </w:t>
            </w:r>
            <w:r w:rsidR="00126D93" w:rsidRPr="003F48F2">
              <w:rPr>
                <w:rFonts w:cstheme="minorHAnsi"/>
                <w:szCs w:val="20"/>
                <w:lang w:val="fr-FR"/>
              </w:rPr>
              <w:t>par la suite</w:t>
            </w:r>
            <w:r w:rsidRPr="003F48F2">
              <w:rPr>
                <w:rFonts w:cstheme="minorHAnsi"/>
                <w:szCs w:val="20"/>
                <w:lang w:val="fr-FR"/>
              </w:rPr>
              <w:t xml:space="preserve"> mettre en œuvre tout au long de la mise en œuvre du projet.</w:t>
            </w:r>
          </w:p>
          <w:p w14:paraId="161AEE2D" w14:textId="77777777" w:rsidR="00707353" w:rsidRPr="003F48F2" w:rsidRDefault="00707353" w:rsidP="00707353">
            <w:pPr>
              <w:keepLines/>
              <w:widowControl w:val="0"/>
              <w:rPr>
                <w:rFonts w:cstheme="minorHAnsi"/>
                <w:szCs w:val="20"/>
                <w:lang w:val="fr-FR"/>
              </w:rPr>
            </w:pPr>
          </w:p>
        </w:tc>
        <w:tc>
          <w:tcPr>
            <w:tcW w:w="2693" w:type="dxa"/>
            <w:vMerge/>
            <w:tcBorders>
              <w:bottom w:val="single" w:sz="4" w:space="0" w:color="auto"/>
            </w:tcBorders>
          </w:tcPr>
          <w:p w14:paraId="222FFA8F" w14:textId="77777777" w:rsidR="00707353" w:rsidRPr="003F48F2" w:rsidRDefault="00707353" w:rsidP="00707353">
            <w:pPr>
              <w:keepLines/>
              <w:widowControl w:val="0"/>
              <w:rPr>
                <w:rFonts w:cstheme="minorHAnsi"/>
                <w:b/>
                <w:szCs w:val="20"/>
                <w:lang w:val="fr-FR"/>
              </w:rPr>
            </w:pPr>
          </w:p>
        </w:tc>
      </w:tr>
      <w:tr w:rsidR="00707353" w:rsidRPr="003F48F2" w14:paraId="35BEC277" w14:textId="77777777" w:rsidTr="00E17295">
        <w:trPr>
          <w:trHeight w:val="20"/>
        </w:trPr>
        <w:tc>
          <w:tcPr>
            <w:tcW w:w="715" w:type="dxa"/>
            <w:tcBorders>
              <w:bottom w:val="nil"/>
              <w:right w:val="single" w:sz="4" w:space="0" w:color="auto"/>
            </w:tcBorders>
          </w:tcPr>
          <w:p w14:paraId="51C8C135" w14:textId="77777777" w:rsidR="002A7845" w:rsidRPr="003F48F2" w:rsidRDefault="00195D2E">
            <w:pPr>
              <w:rPr>
                <w:rFonts w:cstheme="minorHAnsi"/>
                <w:b/>
                <w:color w:val="00B0F0"/>
                <w:szCs w:val="20"/>
              </w:rPr>
            </w:pPr>
            <w:r w:rsidRPr="003F48F2">
              <w:rPr>
                <w:rFonts w:cstheme="minorHAnsi"/>
                <w:b/>
                <w:color w:val="00B0F0"/>
                <w:szCs w:val="20"/>
              </w:rPr>
              <w:t>1.3</w:t>
            </w:r>
          </w:p>
        </w:tc>
        <w:tc>
          <w:tcPr>
            <w:tcW w:w="6510" w:type="dxa"/>
            <w:tcBorders>
              <w:top w:val="single" w:sz="4" w:space="0" w:color="auto"/>
              <w:left w:val="single" w:sz="4" w:space="0" w:color="auto"/>
              <w:bottom w:val="single" w:sz="4" w:space="0" w:color="auto"/>
              <w:right w:val="nil"/>
            </w:tcBorders>
          </w:tcPr>
          <w:p w14:paraId="1DA8ED6A" w14:textId="77777777" w:rsidR="002A7845" w:rsidRPr="003F48F2" w:rsidRDefault="00195D2E">
            <w:pPr>
              <w:rPr>
                <w:rFonts w:cstheme="minorHAnsi"/>
                <w:b/>
                <w:color w:val="00B0F0"/>
                <w:szCs w:val="20"/>
              </w:rPr>
            </w:pPr>
            <w:r w:rsidRPr="003F48F2">
              <w:rPr>
                <w:rFonts w:cstheme="minorHAnsi"/>
                <w:b/>
                <w:color w:val="00B0F0"/>
                <w:szCs w:val="20"/>
              </w:rPr>
              <w:t xml:space="preserve">GESTION DES CONTRACTANTS </w:t>
            </w:r>
          </w:p>
        </w:tc>
        <w:tc>
          <w:tcPr>
            <w:tcW w:w="4536" w:type="dxa"/>
            <w:tcBorders>
              <w:top w:val="single" w:sz="4" w:space="0" w:color="auto"/>
              <w:left w:val="nil"/>
              <w:bottom w:val="single" w:sz="4" w:space="0" w:color="auto"/>
              <w:right w:val="nil"/>
            </w:tcBorders>
          </w:tcPr>
          <w:p w14:paraId="74A8C935"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0A3BDDF5" w14:textId="77777777" w:rsidR="00707353" w:rsidRPr="003F48F2" w:rsidRDefault="00707353" w:rsidP="00EE0012">
            <w:pPr>
              <w:rPr>
                <w:rFonts w:cstheme="minorHAnsi"/>
                <w:b/>
                <w:color w:val="00B0F0"/>
                <w:szCs w:val="20"/>
              </w:rPr>
            </w:pPr>
          </w:p>
        </w:tc>
      </w:tr>
      <w:tr w:rsidR="00EE0012" w:rsidRPr="003F48F2" w14:paraId="2E654D49" w14:textId="77777777" w:rsidTr="00E17295">
        <w:trPr>
          <w:trHeight w:val="1667"/>
        </w:trPr>
        <w:tc>
          <w:tcPr>
            <w:tcW w:w="715" w:type="dxa"/>
            <w:vMerge w:val="restart"/>
            <w:tcBorders>
              <w:top w:val="nil"/>
            </w:tcBorders>
          </w:tcPr>
          <w:p w14:paraId="72372D7D" w14:textId="77777777" w:rsidR="00EE0012" w:rsidRPr="003F48F2" w:rsidRDefault="00EE0012" w:rsidP="00707353">
            <w:pPr>
              <w:rPr>
                <w:rFonts w:cstheme="minorHAnsi"/>
                <w:b/>
                <w:color w:val="00B0F0"/>
                <w:szCs w:val="20"/>
              </w:rPr>
            </w:pPr>
          </w:p>
        </w:tc>
        <w:tc>
          <w:tcPr>
            <w:tcW w:w="6510" w:type="dxa"/>
            <w:tcBorders>
              <w:top w:val="single" w:sz="4" w:space="0" w:color="auto"/>
              <w:bottom w:val="nil"/>
            </w:tcBorders>
          </w:tcPr>
          <w:p w14:paraId="49D90195" w14:textId="3288AEFE" w:rsidR="002A7845" w:rsidRPr="003F48F2" w:rsidRDefault="00195D2E">
            <w:pPr>
              <w:keepLines/>
              <w:widowControl w:val="0"/>
              <w:rPr>
                <w:rFonts w:cs="Arial"/>
                <w:szCs w:val="20"/>
                <w:lang w:val="fr-FR"/>
              </w:rPr>
            </w:pPr>
            <w:r w:rsidRPr="003F48F2">
              <w:rPr>
                <w:rFonts w:cs="Arial"/>
                <w:szCs w:val="20"/>
                <w:lang w:val="fr-FR"/>
              </w:rPr>
              <w:t xml:space="preserve">a) </w:t>
            </w:r>
            <w:r w:rsidR="00EE0012" w:rsidRPr="003F48F2">
              <w:rPr>
                <w:rFonts w:cs="Arial"/>
                <w:szCs w:val="20"/>
                <w:lang w:val="fr-FR"/>
              </w:rPr>
              <w:t>In</w:t>
            </w:r>
            <w:r w:rsidR="00E90FCD" w:rsidRPr="003F48F2">
              <w:rPr>
                <w:rFonts w:cs="Arial"/>
                <w:szCs w:val="20"/>
                <w:lang w:val="fr-FR"/>
              </w:rPr>
              <w:t>tégrer</w:t>
            </w:r>
            <w:r w:rsidR="00EE0012" w:rsidRPr="003F48F2">
              <w:rPr>
                <w:rFonts w:cs="Arial"/>
                <w:szCs w:val="20"/>
                <w:lang w:val="fr-FR"/>
              </w:rPr>
              <w:t xml:space="preserve"> les aspects pertinents d</w:t>
            </w:r>
            <w:r w:rsidR="00340061" w:rsidRPr="003F48F2">
              <w:rPr>
                <w:rFonts w:cs="Arial"/>
                <w:szCs w:val="20"/>
                <w:lang w:val="fr-FR"/>
              </w:rPr>
              <w:t>u PEES</w:t>
            </w:r>
            <w:r w:rsidR="00EE0012" w:rsidRPr="003F48F2">
              <w:rPr>
                <w:rFonts w:cs="Arial"/>
                <w:szCs w:val="20"/>
                <w:lang w:val="fr-FR"/>
              </w:rPr>
              <w:t xml:space="preserve">, y compris, </w:t>
            </w:r>
            <w:r w:rsidR="00EE0012" w:rsidRPr="003F48F2">
              <w:rPr>
                <w:rFonts w:cs="Arial"/>
                <w:i/>
                <w:iCs/>
                <w:szCs w:val="20"/>
                <w:lang w:val="fr-FR"/>
              </w:rPr>
              <w:t xml:space="preserve">entre autres, </w:t>
            </w:r>
            <w:r w:rsidR="00EE0012" w:rsidRPr="003F48F2">
              <w:rPr>
                <w:rFonts w:cs="Arial"/>
                <w:szCs w:val="20"/>
                <w:lang w:val="fr-FR"/>
              </w:rPr>
              <w:t xml:space="preserve">les instruments E&amp;S pertinents, les procédures de gestion de la main-d'œuvre et le </w:t>
            </w:r>
            <w:r w:rsidR="00956B89" w:rsidRPr="003F48F2">
              <w:rPr>
                <w:rFonts w:cs="Arial"/>
                <w:szCs w:val="20"/>
                <w:lang w:val="fr-FR"/>
              </w:rPr>
              <w:t>code de conduite</w:t>
            </w:r>
            <w:r w:rsidR="00EE0012" w:rsidRPr="003F48F2">
              <w:rPr>
                <w:rFonts w:cs="Arial"/>
                <w:szCs w:val="20"/>
                <w:lang w:val="fr-FR"/>
              </w:rPr>
              <w:t xml:space="preserve">, dans les spécifications </w:t>
            </w:r>
            <w:r w:rsidR="00340061" w:rsidRPr="003F48F2">
              <w:rPr>
                <w:rFonts w:cs="Arial"/>
                <w:szCs w:val="20"/>
                <w:lang w:val="fr-FR"/>
              </w:rPr>
              <w:t>ESSS</w:t>
            </w:r>
            <w:r w:rsidR="00EE0012" w:rsidRPr="003F48F2">
              <w:rPr>
                <w:rFonts w:cs="Arial"/>
                <w:szCs w:val="20"/>
                <w:lang w:val="fr-FR"/>
              </w:rPr>
              <w:t xml:space="preserve"> des documents de passation de marchés et des contrats avec les contractants et les</w:t>
            </w:r>
            <w:r w:rsidR="00EA29A1" w:rsidRPr="003F48F2">
              <w:rPr>
                <w:rFonts w:cs="Arial"/>
                <w:szCs w:val="20"/>
                <w:lang w:val="fr-FR"/>
              </w:rPr>
              <w:t xml:space="preserve"> firmes de contrôle</w:t>
            </w:r>
            <w:r w:rsidR="00340061" w:rsidRPr="003F48F2">
              <w:rPr>
                <w:rFonts w:cs="Arial"/>
                <w:szCs w:val="20"/>
                <w:lang w:val="fr-FR"/>
              </w:rPr>
              <w:t>.</w:t>
            </w:r>
            <w:r w:rsidR="00EE0012" w:rsidRPr="003F48F2">
              <w:rPr>
                <w:rFonts w:cs="Arial"/>
                <w:szCs w:val="20"/>
                <w:lang w:val="fr-FR"/>
              </w:rPr>
              <w:t xml:space="preserve"> Veiller</w:t>
            </w:r>
            <w:r w:rsidR="0062172C" w:rsidRPr="003F48F2">
              <w:rPr>
                <w:rFonts w:cs="Arial"/>
                <w:szCs w:val="20"/>
                <w:lang w:val="fr-FR"/>
              </w:rPr>
              <w:t xml:space="preserve"> par la suite </w:t>
            </w:r>
            <w:r w:rsidR="00EE0012" w:rsidRPr="003F48F2">
              <w:rPr>
                <w:rFonts w:cs="Arial"/>
                <w:szCs w:val="20"/>
                <w:lang w:val="fr-FR"/>
              </w:rPr>
              <w:t xml:space="preserve">à ce que les entrepreneurs et les </w:t>
            </w:r>
            <w:r w:rsidR="009E3ED1" w:rsidRPr="003F48F2">
              <w:rPr>
                <w:rFonts w:cs="Arial"/>
                <w:szCs w:val="20"/>
                <w:lang w:val="fr-FR"/>
              </w:rPr>
              <w:t>firmes de contrôle</w:t>
            </w:r>
            <w:r w:rsidR="00340061" w:rsidRPr="003F48F2">
              <w:rPr>
                <w:rFonts w:cs="Arial"/>
                <w:szCs w:val="20"/>
                <w:lang w:val="fr-FR"/>
              </w:rPr>
              <w:t xml:space="preserve"> </w:t>
            </w:r>
            <w:r w:rsidR="00EE0012" w:rsidRPr="003F48F2">
              <w:rPr>
                <w:rFonts w:cs="Arial"/>
                <w:szCs w:val="20"/>
                <w:lang w:val="fr-FR"/>
              </w:rPr>
              <w:t xml:space="preserve">respectent et </w:t>
            </w:r>
            <w:r w:rsidR="009E3ED1" w:rsidRPr="003F48F2">
              <w:rPr>
                <w:rFonts w:cs="Arial"/>
                <w:szCs w:val="20"/>
                <w:lang w:val="fr-FR"/>
              </w:rPr>
              <w:t>obligent</w:t>
            </w:r>
            <w:r w:rsidR="00EE0012" w:rsidRPr="003F48F2">
              <w:rPr>
                <w:rFonts w:cs="Arial"/>
                <w:szCs w:val="20"/>
                <w:lang w:val="fr-FR"/>
              </w:rPr>
              <w:t xml:space="preserve"> leurs sous-traitants</w:t>
            </w:r>
            <w:r w:rsidR="009E3ED1" w:rsidRPr="003F48F2">
              <w:rPr>
                <w:rFonts w:cs="Arial"/>
                <w:szCs w:val="20"/>
                <w:lang w:val="fr-FR"/>
              </w:rPr>
              <w:t xml:space="preserve"> à se conformer </w:t>
            </w:r>
            <w:r w:rsidR="00EC3A37" w:rsidRPr="003F48F2">
              <w:rPr>
                <w:rFonts w:cs="Arial"/>
                <w:szCs w:val="20"/>
                <w:lang w:val="fr-FR"/>
              </w:rPr>
              <w:t xml:space="preserve">aux </w:t>
            </w:r>
            <w:r w:rsidR="00EE0012" w:rsidRPr="003F48F2">
              <w:rPr>
                <w:rFonts w:cs="Arial"/>
                <w:szCs w:val="20"/>
                <w:lang w:val="fr-FR"/>
              </w:rPr>
              <w:t xml:space="preserve">spécifications </w:t>
            </w:r>
            <w:r w:rsidR="00340061" w:rsidRPr="003F48F2">
              <w:rPr>
                <w:rFonts w:cs="Arial"/>
                <w:szCs w:val="20"/>
                <w:lang w:val="fr-FR"/>
              </w:rPr>
              <w:t>ESSS</w:t>
            </w:r>
            <w:r w:rsidR="00EE0012" w:rsidRPr="003F48F2">
              <w:rPr>
                <w:rFonts w:cs="Arial"/>
                <w:szCs w:val="20"/>
                <w:lang w:val="fr-FR"/>
              </w:rPr>
              <w:t xml:space="preserve"> de leurs contrats respectifs.</w:t>
            </w:r>
          </w:p>
          <w:p w14:paraId="251E7DA2" w14:textId="77777777" w:rsidR="00956B89" w:rsidRPr="003F48F2" w:rsidRDefault="00956B89" w:rsidP="00DF52DE">
            <w:pPr>
              <w:keepLines/>
              <w:widowControl w:val="0"/>
              <w:rPr>
                <w:rFonts w:cs="Arial"/>
                <w:szCs w:val="20"/>
                <w:lang w:val="fr-FR"/>
              </w:rPr>
            </w:pPr>
          </w:p>
        </w:tc>
        <w:tc>
          <w:tcPr>
            <w:tcW w:w="4536" w:type="dxa"/>
            <w:tcBorders>
              <w:top w:val="single" w:sz="4" w:space="0" w:color="auto"/>
              <w:bottom w:val="nil"/>
            </w:tcBorders>
          </w:tcPr>
          <w:p w14:paraId="1DC674CA" w14:textId="0C338AD8" w:rsidR="002A7845" w:rsidRPr="003F48F2" w:rsidRDefault="00195D2E">
            <w:pPr>
              <w:keepLines/>
              <w:widowControl w:val="0"/>
              <w:jc w:val="both"/>
              <w:rPr>
                <w:rFonts w:eastAsia="Times New Roman" w:cstheme="minorHAnsi"/>
                <w:bCs/>
                <w:iCs/>
                <w:szCs w:val="20"/>
                <w:lang w:val="fr-FR"/>
              </w:rPr>
            </w:pPr>
            <w:r w:rsidRPr="003F48F2">
              <w:rPr>
                <w:rFonts w:eastAsia="Times New Roman" w:cstheme="minorHAnsi"/>
                <w:bCs/>
                <w:iCs/>
                <w:szCs w:val="20"/>
                <w:lang w:val="fr-FR"/>
              </w:rPr>
              <w:t xml:space="preserve">a) </w:t>
            </w:r>
            <w:r w:rsidR="00135C42" w:rsidRPr="003F48F2">
              <w:rPr>
                <w:rFonts w:eastAsia="Times New Roman" w:cstheme="minorHAnsi"/>
                <w:bCs/>
                <w:iCs/>
                <w:szCs w:val="20"/>
                <w:lang w:val="fr-FR"/>
              </w:rPr>
              <w:t>Intégrer l</w:t>
            </w:r>
            <w:r w:rsidR="005E32C8" w:rsidRPr="003F48F2">
              <w:rPr>
                <w:rFonts w:eastAsia="Times New Roman" w:cstheme="minorHAnsi"/>
                <w:bCs/>
                <w:iCs/>
                <w:szCs w:val="20"/>
                <w:lang w:val="fr-FR"/>
              </w:rPr>
              <w:t>es spécifications ESSS</w:t>
            </w:r>
            <w:r w:rsidR="00135C42" w:rsidRPr="003F48F2">
              <w:rPr>
                <w:rFonts w:eastAsia="Times New Roman" w:cstheme="minorHAnsi"/>
                <w:bCs/>
                <w:iCs/>
                <w:szCs w:val="20"/>
                <w:lang w:val="fr-FR"/>
              </w:rPr>
              <w:t xml:space="preserve"> e</w:t>
            </w:r>
            <w:r w:rsidR="00340061" w:rsidRPr="003F48F2">
              <w:rPr>
                <w:rFonts w:eastAsia="Times New Roman" w:cstheme="minorHAnsi"/>
                <w:bCs/>
                <w:iCs/>
                <w:szCs w:val="20"/>
                <w:lang w:val="fr-FR"/>
              </w:rPr>
              <w:t>n tant que partie</w:t>
            </w:r>
            <w:r w:rsidRPr="003F48F2">
              <w:rPr>
                <w:rFonts w:eastAsia="Times New Roman" w:cstheme="minorHAnsi"/>
                <w:bCs/>
                <w:iCs/>
                <w:szCs w:val="20"/>
                <w:lang w:val="fr-FR"/>
              </w:rPr>
              <w:t xml:space="preserve"> de la préparation des documents </w:t>
            </w:r>
            <w:r w:rsidR="00340061" w:rsidRPr="003F48F2">
              <w:rPr>
                <w:rFonts w:eastAsia="Times New Roman" w:cstheme="minorHAnsi"/>
                <w:bCs/>
                <w:iCs/>
                <w:szCs w:val="20"/>
                <w:lang w:val="fr-FR"/>
              </w:rPr>
              <w:t>de passation de marché</w:t>
            </w:r>
            <w:r w:rsidRPr="003F48F2">
              <w:rPr>
                <w:rFonts w:eastAsia="Times New Roman" w:cstheme="minorHAnsi"/>
                <w:bCs/>
                <w:iCs/>
                <w:szCs w:val="20"/>
                <w:lang w:val="fr-FR"/>
              </w:rPr>
              <w:t xml:space="preserve"> et des contrats respectifs. </w:t>
            </w:r>
          </w:p>
          <w:p w14:paraId="617B210E" w14:textId="781CD569" w:rsidR="002A7845" w:rsidRPr="003F48F2" w:rsidRDefault="00195D2E">
            <w:pPr>
              <w:keepLines/>
              <w:widowControl w:val="0"/>
              <w:jc w:val="both"/>
              <w:rPr>
                <w:rFonts w:cstheme="minorHAnsi"/>
                <w:iCs/>
                <w:szCs w:val="20"/>
                <w:lang w:val="fr-FR"/>
              </w:rPr>
            </w:pPr>
            <w:r w:rsidRPr="003F48F2">
              <w:rPr>
                <w:rFonts w:eastAsia="Times New Roman" w:cstheme="minorHAnsi"/>
                <w:bCs/>
                <w:iCs/>
                <w:szCs w:val="20"/>
                <w:lang w:val="fr-FR"/>
              </w:rPr>
              <w:t xml:space="preserve">Superviser les contractants tout au long de la mise en œuvre du </w:t>
            </w:r>
            <w:r w:rsidR="00340061" w:rsidRPr="003F48F2">
              <w:rPr>
                <w:rFonts w:eastAsia="Times New Roman" w:cstheme="minorHAnsi"/>
                <w:bCs/>
                <w:iCs/>
                <w:szCs w:val="20"/>
                <w:lang w:val="fr-FR"/>
              </w:rPr>
              <w:t>Projet</w:t>
            </w:r>
            <w:r w:rsidRPr="003F48F2">
              <w:rPr>
                <w:rFonts w:eastAsia="Times New Roman" w:cstheme="minorHAnsi"/>
                <w:bCs/>
                <w:iCs/>
                <w:szCs w:val="20"/>
                <w:lang w:val="fr-FR"/>
              </w:rPr>
              <w:t>.</w:t>
            </w:r>
          </w:p>
          <w:p w14:paraId="4BAFEE5A" w14:textId="77777777" w:rsidR="00EE0012" w:rsidRPr="003F48F2" w:rsidRDefault="00EE0012" w:rsidP="00707353">
            <w:pPr>
              <w:keepLines/>
              <w:widowControl w:val="0"/>
              <w:jc w:val="both"/>
              <w:rPr>
                <w:rFonts w:cstheme="minorHAnsi"/>
                <w:iCs/>
                <w:szCs w:val="20"/>
                <w:lang w:val="fr-FR"/>
              </w:rPr>
            </w:pPr>
          </w:p>
        </w:tc>
        <w:tc>
          <w:tcPr>
            <w:tcW w:w="2693" w:type="dxa"/>
            <w:vMerge w:val="restart"/>
            <w:tcBorders>
              <w:top w:val="single" w:sz="4" w:space="0" w:color="auto"/>
            </w:tcBorders>
          </w:tcPr>
          <w:p w14:paraId="16E6C6CC" w14:textId="41C4FC43" w:rsidR="00EE0012"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EE0012" w:rsidRPr="003F48F2" w14:paraId="2B5A66E0" w14:textId="77777777" w:rsidTr="00E17295">
        <w:trPr>
          <w:trHeight w:val="1777"/>
        </w:trPr>
        <w:tc>
          <w:tcPr>
            <w:tcW w:w="715" w:type="dxa"/>
            <w:vMerge/>
            <w:tcBorders>
              <w:bottom w:val="single" w:sz="4" w:space="0" w:color="auto"/>
            </w:tcBorders>
          </w:tcPr>
          <w:p w14:paraId="7F52C6CD" w14:textId="77777777" w:rsidR="00EE0012" w:rsidRPr="003F48F2" w:rsidRDefault="00EE0012" w:rsidP="00707353">
            <w:pPr>
              <w:rPr>
                <w:rFonts w:cstheme="minorHAnsi"/>
                <w:b/>
                <w:color w:val="00B0F0"/>
                <w:szCs w:val="20"/>
                <w:lang w:val="fr-FR"/>
              </w:rPr>
            </w:pPr>
          </w:p>
        </w:tc>
        <w:tc>
          <w:tcPr>
            <w:tcW w:w="6510" w:type="dxa"/>
            <w:tcBorders>
              <w:top w:val="nil"/>
              <w:bottom w:val="single" w:sz="4" w:space="0" w:color="auto"/>
            </w:tcBorders>
          </w:tcPr>
          <w:p w14:paraId="25A1AC26" w14:textId="56F0D869" w:rsidR="002A7845" w:rsidRPr="003F48F2" w:rsidRDefault="00195D2E">
            <w:pPr>
              <w:keepLines/>
              <w:widowControl w:val="0"/>
              <w:rPr>
                <w:rFonts w:cs="Arial"/>
                <w:szCs w:val="20"/>
                <w:lang w:val="fr-FR"/>
              </w:rPr>
            </w:pPr>
            <w:r w:rsidRPr="003F48F2">
              <w:rPr>
                <w:rFonts w:cs="Arial"/>
                <w:szCs w:val="20"/>
                <w:lang w:val="fr-FR"/>
              </w:rPr>
              <w:t xml:space="preserve">b) </w:t>
            </w:r>
            <w:r w:rsidR="007F7755" w:rsidRPr="003F48F2">
              <w:rPr>
                <w:rFonts w:cs="Arial"/>
                <w:szCs w:val="20"/>
                <w:lang w:val="fr-FR"/>
              </w:rPr>
              <w:t xml:space="preserve">Faire en sorte que les contractants, les sous-contractants et </w:t>
            </w:r>
            <w:r w:rsidR="00E17295" w:rsidRPr="003F48F2">
              <w:rPr>
                <w:rFonts w:cs="Arial"/>
                <w:szCs w:val="20"/>
                <w:lang w:val="fr-FR"/>
              </w:rPr>
              <w:t>l</w:t>
            </w:r>
            <w:r w:rsidR="007F7755" w:rsidRPr="003F48F2">
              <w:rPr>
                <w:rFonts w:cs="Arial"/>
                <w:szCs w:val="20"/>
                <w:lang w:val="fr-FR"/>
              </w:rPr>
              <w:t xml:space="preserve">es firmes de contrôle </w:t>
            </w:r>
            <w:r w:rsidR="00972EA5" w:rsidRPr="003F48F2">
              <w:rPr>
                <w:rFonts w:cs="Arial"/>
                <w:szCs w:val="20"/>
                <w:lang w:val="fr-FR"/>
              </w:rPr>
              <w:t>préparent, adoptent et mettent en œuvre</w:t>
            </w:r>
            <w:r w:rsidR="00886E0B" w:rsidRPr="003F48F2">
              <w:rPr>
                <w:rFonts w:cs="Arial"/>
                <w:szCs w:val="20"/>
                <w:lang w:val="fr-FR"/>
              </w:rPr>
              <w:t xml:space="preserve"> </w:t>
            </w:r>
            <w:r w:rsidR="00EE0012" w:rsidRPr="003F48F2">
              <w:rPr>
                <w:rFonts w:cs="Arial"/>
                <w:szCs w:val="20"/>
                <w:lang w:val="fr-FR"/>
              </w:rPr>
              <w:t xml:space="preserve">: </w:t>
            </w:r>
            <w:r w:rsidR="00970046" w:rsidRPr="003F48F2">
              <w:rPr>
                <w:rFonts w:cs="Arial"/>
                <w:szCs w:val="20"/>
                <w:lang w:val="fr-FR"/>
              </w:rPr>
              <w:t>PGES des entrepr</w:t>
            </w:r>
            <w:r w:rsidR="00030859" w:rsidRPr="003F48F2">
              <w:rPr>
                <w:rFonts w:cs="Arial"/>
                <w:szCs w:val="20"/>
                <w:lang w:val="fr-FR"/>
              </w:rPr>
              <w:t xml:space="preserve">eneurs (PGES-E) – Chantier, </w:t>
            </w:r>
            <w:r w:rsidR="00EE0012" w:rsidRPr="003F48F2">
              <w:rPr>
                <w:rFonts w:cs="Arial"/>
                <w:szCs w:val="20"/>
                <w:lang w:val="fr-FR"/>
              </w:rPr>
              <w:t>Plan d'hygiène, de santé, de sécurité et d'environnement (</w:t>
            </w:r>
            <w:r w:rsidR="007F3840" w:rsidRPr="003F48F2">
              <w:rPr>
                <w:rFonts w:cs="Arial"/>
                <w:szCs w:val="20"/>
                <w:lang w:val="fr-FR"/>
              </w:rPr>
              <w:t>P</w:t>
            </w:r>
            <w:r w:rsidR="00EE0012" w:rsidRPr="003F48F2">
              <w:rPr>
                <w:rFonts w:cs="Arial"/>
                <w:szCs w:val="20"/>
                <w:lang w:val="fr-FR"/>
              </w:rPr>
              <w:t>HS</w:t>
            </w:r>
            <w:r w:rsidR="00886E0B" w:rsidRPr="003F48F2">
              <w:rPr>
                <w:rFonts w:cs="Arial"/>
                <w:szCs w:val="20"/>
                <w:lang w:val="fr-FR"/>
              </w:rPr>
              <w:t>S</w:t>
            </w:r>
            <w:r w:rsidR="00EE0012" w:rsidRPr="003F48F2">
              <w:rPr>
                <w:rFonts w:cs="Arial"/>
                <w:szCs w:val="20"/>
                <w:lang w:val="fr-FR"/>
              </w:rPr>
              <w:t xml:space="preserve">E), clauses environnementales et sociales, codes de conduite, mécanisme de </w:t>
            </w:r>
            <w:r w:rsidR="00886E0B" w:rsidRPr="003F48F2">
              <w:rPr>
                <w:rFonts w:cs="Arial"/>
                <w:szCs w:val="20"/>
                <w:lang w:val="fr-FR"/>
              </w:rPr>
              <w:t>gestion</w:t>
            </w:r>
            <w:r w:rsidR="00EE0012" w:rsidRPr="003F48F2">
              <w:rPr>
                <w:rFonts w:cs="Arial"/>
                <w:szCs w:val="20"/>
                <w:lang w:val="fr-FR"/>
              </w:rPr>
              <w:t xml:space="preserve"> des </w:t>
            </w:r>
            <w:r w:rsidR="00D73ACC" w:rsidRPr="003F48F2">
              <w:rPr>
                <w:rFonts w:cs="Arial"/>
                <w:szCs w:val="20"/>
                <w:lang w:val="fr-FR"/>
              </w:rPr>
              <w:t>plaintes</w:t>
            </w:r>
            <w:r w:rsidR="00EE0012" w:rsidRPr="003F48F2">
              <w:rPr>
                <w:rFonts w:cs="Arial"/>
                <w:szCs w:val="20"/>
                <w:lang w:val="fr-FR"/>
              </w:rPr>
              <w:t xml:space="preserve">, engagements sociaux sur le travail des enfants et autres éléments prévus dans le plan d'action </w:t>
            </w:r>
            <w:r w:rsidR="00E17295" w:rsidRPr="003F48F2">
              <w:rPr>
                <w:rFonts w:cs="Arial"/>
                <w:szCs w:val="20"/>
                <w:lang w:val="fr-FR"/>
              </w:rPr>
              <w:t>EAS-HS</w:t>
            </w:r>
            <w:r w:rsidR="006E0166" w:rsidRPr="003F48F2">
              <w:rPr>
                <w:rFonts w:cs="Arial"/>
                <w:szCs w:val="20"/>
                <w:lang w:val="fr-FR"/>
              </w:rPr>
              <w:t xml:space="preserve"> </w:t>
            </w:r>
            <w:r w:rsidR="00EE0012" w:rsidRPr="003F48F2">
              <w:rPr>
                <w:rFonts w:cs="Arial"/>
                <w:szCs w:val="20"/>
                <w:lang w:val="fr-FR"/>
              </w:rPr>
              <w:t>inclus dans l</w:t>
            </w:r>
            <w:r w:rsidR="00ED25A8" w:rsidRPr="003F48F2">
              <w:rPr>
                <w:rFonts w:cs="Arial"/>
                <w:szCs w:val="20"/>
                <w:lang w:val="fr-FR"/>
              </w:rPr>
              <w:t>e CGES</w:t>
            </w:r>
            <w:r w:rsidR="00467854" w:rsidRPr="003F48F2">
              <w:rPr>
                <w:rFonts w:cs="Arial"/>
                <w:szCs w:val="20"/>
                <w:lang w:val="fr-FR"/>
              </w:rPr>
              <w:t>.</w:t>
            </w:r>
          </w:p>
          <w:p w14:paraId="4655E314" w14:textId="77777777" w:rsidR="00467854" w:rsidRPr="003F48F2" w:rsidRDefault="00467854" w:rsidP="00467854">
            <w:pPr>
              <w:keepLines/>
              <w:widowControl w:val="0"/>
              <w:ind w:left="-17"/>
              <w:rPr>
                <w:rFonts w:cs="Arial"/>
                <w:szCs w:val="20"/>
                <w:lang w:val="fr-FR"/>
              </w:rPr>
            </w:pPr>
          </w:p>
        </w:tc>
        <w:tc>
          <w:tcPr>
            <w:tcW w:w="4536" w:type="dxa"/>
            <w:tcBorders>
              <w:top w:val="nil"/>
              <w:bottom w:val="single" w:sz="4" w:space="0" w:color="auto"/>
            </w:tcBorders>
          </w:tcPr>
          <w:p w14:paraId="67F555B9" w14:textId="49389F63" w:rsidR="002A7845" w:rsidRPr="003F48F2" w:rsidRDefault="00195D2E">
            <w:pPr>
              <w:keepLines/>
              <w:widowControl w:val="0"/>
              <w:jc w:val="both"/>
              <w:rPr>
                <w:rFonts w:eastAsia="Times New Roman" w:cstheme="minorHAnsi"/>
                <w:bCs/>
                <w:iCs/>
                <w:szCs w:val="20"/>
                <w:lang w:val="fr-FR"/>
              </w:rPr>
            </w:pPr>
            <w:r w:rsidRPr="003F48F2">
              <w:rPr>
                <w:rFonts w:cstheme="minorHAnsi"/>
                <w:iCs/>
                <w:szCs w:val="20"/>
                <w:lang w:val="fr-FR"/>
              </w:rPr>
              <w:t xml:space="preserve">b) </w:t>
            </w:r>
            <w:r w:rsidR="00340061" w:rsidRPr="003F48F2">
              <w:rPr>
                <w:rFonts w:cstheme="minorHAnsi"/>
                <w:iCs/>
                <w:szCs w:val="20"/>
                <w:lang w:val="fr-FR"/>
              </w:rPr>
              <w:t>A</w:t>
            </w:r>
            <w:r w:rsidR="006D4C49" w:rsidRPr="003F48F2">
              <w:rPr>
                <w:rFonts w:cstheme="minorHAnsi"/>
                <w:iCs/>
                <w:szCs w:val="20"/>
                <w:lang w:val="fr-FR"/>
              </w:rPr>
              <w:t>dopter l</w:t>
            </w:r>
            <w:r w:rsidR="00984E12" w:rsidRPr="003F48F2">
              <w:rPr>
                <w:rFonts w:cstheme="minorHAnsi"/>
                <w:iCs/>
                <w:szCs w:val="20"/>
                <w:lang w:val="fr-FR"/>
              </w:rPr>
              <w:t>es PGES-E avant</w:t>
            </w:r>
            <w:r w:rsidR="002D44E4" w:rsidRPr="003F48F2">
              <w:rPr>
                <w:rFonts w:cstheme="minorHAnsi"/>
                <w:iCs/>
                <w:szCs w:val="20"/>
                <w:lang w:val="fr-FR"/>
              </w:rPr>
              <w:t xml:space="preserve"> d’effectuer </w:t>
            </w:r>
            <w:r w:rsidR="00826504" w:rsidRPr="003F48F2">
              <w:rPr>
                <w:rFonts w:cstheme="minorHAnsi"/>
                <w:iCs/>
                <w:szCs w:val="20"/>
                <w:lang w:val="fr-FR"/>
              </w:rPr>
              <w:t>les t</w:t>
            </w:r>
            <w:r w:rsidR="00670CCE" w:rsidRPr="003F48F2">
              <w:rPr>
                <w:rFonts w:cstheme="minorHAnsi"/>
                <w:iCs/>
                <w:szCs w:val="20"/>
                <w:lang w:val="fr-FR"/>
              </w:rPr>
              <w:t xml:space="preserve">ravaux </w:t>
            </w:r>
            <w:r w:rsidR="005B7D43" w:rsidRPr="003F48F2">
              <w:rPr>
                <w:rFonts w:cstheme="minorHAnsi"/>
                <w:iCs/>
                <w:szCs w:val="20"/>
                <w:lang w:val="fr-FR"/>
              </w:rPr>
              <w:t>correspondants</w:t>
            </w:r>
            <w:r w:rsidRPr="003F48F2">
              <w:rPr>
                <w:rFonts w:cstheme="minorHAnsi"/>
                <w:iCs/>
                <w:szCs w:val="20"/>
                <w:lang w:val="fr-FR"/>
              </w:rPr>
              <w:t xml:space="preserve"> et les mettre en œuvre </w:t>
            </w:r>
            <w:r w:rsidR="00EC3A37" w:rsidRPr="003F48F2">
              <w:rPr>
                <w:rFonts w:cstheme="minorHAnsi"/>
                <w:iCs/>
                <w:szCs w:val="20"/>
                <w:lang w:val="fr-FR"/>
              </w:rPr>
              <w:t>tout au long de</w:t>
            </w:r>
            <w:r w:rsidRPr="003F48F2">
              <w:rPr>
                <w:rFonts w:cstheme="minorHAnsi"/>
                <w:iCs/>
                <w:szCs w:val="20"/>
                <w:lang w:val="fr-FR"/>
              </w:rPr>
              <w:t xml:space="preserve"> la période de </w:t>
            </w:r>
            <w:r w:rsidR="00EC3A37" w:rsidRPr="003F48F2">
              <w:rPr>
                <w:rFonts w:cstheme="minorHAnsi"/>
                <w:iCs/>
                <w:szCs w:val="20"/>
                <w:lang w:val="fr-FR"/>
              </w:rPr>
              <w:t xml:space="preserve">mise en </w:t>
            </w:r>
            <w:r w:rsidR="00E17295" w:rsidRPr="003F48F2">
              <w:rPr>
                <w:rFonts w:cstheme="minorHAnsi"/>
                <w:iCs/>
                <w:szCs w:val="20"/>
                <w:lang w:val="fr-FR"/>
              </w:rPr>
              <w:t>œuvre</w:t>
            </w:r>
            <w:r w:rsidRPr="003F48F2">
              <w:rPr>
                <w:rFonts w:cstheme="minorHAnsi"/>
                <w:iCs/>
                <w:szCs w:val="20"/>
                <w:lang w:val="fr-FR"/>
              </w:rPr>
              <w:t xml:space="preserve"> du projet.</w:t>
            </w:r>
          </w:p>
        </w:tc>
        <w:tc>
          <w:tcPr>
            <w:tcW w:w="2693" w:type="dxa"/>
            <w:vMerge/>
            <w:tcBorders>
              <w:bottom w:val="single" w:sz="4" w:space="0" w:color="auto"/>
            </w:tcBorders>
          </w:tcPr>
          <w:p w14:paraId="49E683C8" w14:textId="77777777" w:rsidR="00EE0012" w:rsidRPr="003F48F2" w:rsidRDefault="00EE0012" w:rsidP="00707353">
            <w:pPr>
              <w:keepLines/>
              <w:widowControl w:val="0"/>
              <w:rPr>
                <w:rFonts w:cstheme="minorHAnsi"/>
                <w:b/>
                <w:szCs w:val="20"/>
                <w:lang w:val="fr-FR"/>
              </w:rPr>
            </w:pPr>
          </w:p>
        </w:tc>
      </w:tr>
      <w:tr w:rsidR="00707353" w:rsidRPr="003F48F2" w14:paraId="72DFBDDA" w14:textId="77777777" w:rsidTr="00E17295">
        <w:trPr>
          <w:trHeight w:val="20"/>
        </w:trPr>
        <w:tc>
          <w:tcPr>
            <w:tcW w:w="715" w:type="dxa"/>
            <w:tcBorders>
              <w:bottom w:val="nil"/>
              <w:right w:val="single" w:sz="4" w:space="0" w:color="auto"/>
            </w:tcBorders>
          </w:tcPr>
          <w:p w14:paraId="46296356" w14:textId="77777777" w:rsidR="002A7845" w:rsidRPr="003F48F2" w:rsidRDefault="00195D2E">
            <w:pPr>
              <w:rPr>
                <w:rFonts w:cstheme="minorHAnsi"/>
                <w:b/>
                <w:color w:val="00B0F0"/>
                <w:szCs w:val="20"/>
              </w:rPr>
            </w:pPr>
            <w:r w:rsidRPr="003F48F2">
              <w:rPr>
                <w:rFonts w:cstheme="minorHAnsi"/>
                <w:b/>
                <w:color w:val="00B0F0"/>
                <w:szCs w:val="20"/>
              </w:rPr>
              <w:t>1.4</w:t>
            </w:r>
          </w:p>
        </w:tc>
        <w:tc>
          <w:tcPr>
            <w:tcW w:w="6510" w:type="dxa"/>
            <w:tcBorders>
              <w:top w:val="single" w:sz="4" w:space="0" w:color="auto"/>
              <w:left w:val="single" w:sz="4" w:space="0" w:color="auto"/>
              <w:bottom w:val="single" w:sz="4" w:space="0" w:color="auto"/>
              <w:right w:val="nil"/>
            </w:tcBorders>
            <w:shd w:val="clear" w:color="auto" w:fill="auto"/>
          </w:tcPr>
          <w:p w14:paraId="3CD4AA6A" w14:textId="3EBC21C1" w:rsidR="002A7845" w:rsidRPr="003F48F2" w:rsidRDefault="00195D2E">
            <w:pPr>
              <w:rPr>
                <w:rFonts w:cstheme="minorHAnsi"/>
                <w:b/>
                <w:color w:val="00B0F0"/>
                <w:szCs w:val="20"/>
              </w:rPr>
            </w:pPr>
            <w:r w:rsidRPr="003F48F2">
              <w:rPr>
                <w:rFonts w:cstheme="minorHAnsi"/>
                <w:b/>
                <w:color w:val="00B0F0"/>
                <w:szCs w:val="20"/>
              </w:rPr>
              <w:t xml:space="preserve">ASSISTANCE TECHNIQUE </w:t>
            </w:r>
            <w:r w:rsidR="00BA794C" w:rsidRPr="003F48F2">
              <w:rPr>
                <w:rFonts w:cstheme="minorHAnsi"/>
                <w:b/>
                <w:color w:val="00B0F0"/>
                <w:szCs w:val="20"/>
              </w:rPr>
              <w:t>(</w:t>
            </w:r>
            <w:r w:rsidR="00886E0B" w:rsidRPr="003F48F2">
              <w:rPr>
                <w:rFonts w:cstheme="minorHAnsi"/>
                <w:b/>
                <w:color w:val="00B0F0"/>
                <w:szCs w:val="20"/>
              </w:rPr>
              <w:t>AT</w:t>
            </w:r>
            <w:r w:rsidR="00BA794C" w:rsidRPr="003F48F2">
              <w:rPr>
                <w:rFonts w:cstheme="minorHAnsi"/>
                <w:b/>
                <w:color w:val="00B0F0"/>
                <w:szCs w:val="20"/>
              </w:rPr>
              <w:t>)</w:t>
            </w:r>
          </w:p>
        </w:tc>
        <w:tc>
          <w:tcPr>
            <w:tcW w:w="4536" w:type="dxa"/>
            <w:tcBorders>
              <w:top w:val="single" w:sz="4" w:space="0" w:color="auto"/>
              <w:left w:val="nil"/>
              <w:bottom w:val="single" w:sz="4" w:space="0" w:color="auto"/>
              <w:right w:val="nil"/>
            </w:tcBorders>
          </w:tcPr>
          <w:p w14:paraId="459A8BFC" w14:textId="77777777" w:rsidR="00707353" w:rsidRPr="003F48F2" w:rsidRDefault="00707353" w:rsidP="00EE0012">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54F91677" w14:textId="77777777" w:rsidR="00707353" w:rsidRPr="003F48F2" w:rsidRDefault="00707353" w:rsidP="00EE0012">
            <w:pPr>
              <w:rPr>
                <w:rFonts w:cstheme="minorHAnsi"/>
                <w:b/>
                <w:color w:val="00B0F0"/>
                <w:szCs w:val="20"/>
              </w:rPr>
            </w:pPr>
          </w:p>
        </w:tc>
      </w:tr>
      <w:tr w:rsidR="00707353" w:rsidRPr="003F48F2" w14:paraId="21C1F3E8" w14:textId="77777777" w:rsidTr="00E17295">
        <w:trPr>
          <w:trHeight w:val="20"/>
        </w:trPr>
        <w:tc>
          <w:tcPr>
            <w:tcW w:w="715" w:type="dxa"/>
            <w:tcBorders>
              <w:top w:val="nil"/>
              <w:bottom w:val="single" w:sz="4" w:space="0" w:color="auto"/>
            </w:tcBorders>
          </w:tcPr>
          <w:p w14:paraId="0C83403F" w14:textId="77777777" w:rsidR="00707353" w:rsidRPr="003F48F2" w:rsidRDefault="00707353" w:rsidP="00707353">
            <w:pPr>
              <w:rPr>
                <w:rFonts w:cstheme="minorHAnsi"/>
                <w:b/>
                <w:color w:val="00B0F0"/>
                <w:szCs w:val="20"/>
              </w:rPr>
            </w:pPr>
          </w:p>
        </w:tc>
        <w:tc>
          <w:tcPr>
            <w:tcW w:w="6510" w:type="dxa"/>
            <w:tcBorders>
              <w:top w:val="single" w:sz="4" w:space="0" w:color="auto"/>
              <w:bottom w:val="single" w:sz="4" w:space="0" w:color="auto"/>
            </w:tcBorders>
            <w:shd w:val="clear" w:color="auto" w:fill="auto"/>
          </w:tcPr>
          <w:p w14:paraId="224461AB" w14:textId="4ADCE193" w:rsidR="002A7845" w:rsidRPr="003F48F2" w:rsidRDefault="001F4D5F">
            <w:pPr>
              <w:pStyle w:val="CommentText"/>
              <w:jc w:val="both"/>
              <w:rPr>
                <w:rFonts w:cstheme="minorHAnsi"/>
                <w:lang w:val="fr-FR"/>
              </w:rPr>
            </w:pPr>
            <w:r w:rsidRPr="003F48F2">
              <w:rPr>
                <w:lang w:val="fr-FR"/>
              </w:rPr>
              <w:t xml:space="preserve">Veiller à ce </w:t>
            </w:r>
            <w:r w:rsidR="00195D2E" w:rsidRPr="003F48F2">
              <w:rPr>
                <w:lang w:val="fr-FR"/>
              </w:rPr>
              <w:t xml:space="preserve">que les consultations, les études (y compris les études de faisabilité), le renforcement des capacités, la formation et toute autre activité d'assistance technique dans le cadre du </w:t>
            </w:r>
            <w:r w:rsidR="00886E0B" w:rsidRPr="003F48F2">
              <w:rPr>
                <w:lang w:val="fr-FR"/>
              </w:rPr>
              <w:t xml:space="preserve">Projet </w:t>
            </w:r>
            <w:r w:rsidR="00195D2E" w:rsidRPr="003F48F2">
              <w:rPr>
                <w:lang w:val="fr-FR"/>
              </w:rPr>
              <w:t>so</w:t>
            </w:r>
            <w:r w:rsidR="00886E0B" w:rsidRPr="003F48F2">
              <w:rPr>
                <w:lang w:val="fr-FR"/>
              </w:rPr>
              <w:t>ie</w:t>
            </w:r>
            <w:r w:rsidR="00195D2E" w:rsidRPr="003F48F2">
              <w:rPr>
                <w:lang w:val="fr-FR"/>
              </w:rPr>
              <w:t xml:space="preserve">nt réalisés conformément à des termes de référence acceptables pour l'Association, qui sont cohérents avec les </w:t>
            </w:r>
            <w:r w:rsidR="00886E0B" w:rsidRPr="003F48F2">
              <w:rPr>
                <w:lang w:val="fr-FR"/>
              </w:rPr>
              <w:t>NES</w:t>
            </w:r>
            <w:r w:rsidR="00195D2E" w:rsidRPr="003F48F2">
              <w:rPr>
                <w:lang w:val="fr-FR"/>
              </w:rPr>
              <w:t xml:space="preserve">. </w:t>
            </w:r>
            <w:r w:rsidR="00BB1D76" w:rsidRPr="003F48F2">
              <w:rPr>
                <w:rFonts w:cstheme="minorHAnsi"/>
                <w:lang w:val="fr-FR"/>
              </w:rPr>
              <w:t>Veiller par</w:t>
            </w:r>
            <w:r w:rsidR="00734988" w:rsidRPr="003F48F2">
              <w:rPr>
                <w:rFonts w:cstheme="minorHAnsi"/>
                <w:lang w:val="fr-FR"/>
              </w:rPr>
              <w:t xml:space="preserve"> la suite</w:t>
            </w:r>
            <w:r w:rsidR="00195D2E" w:rsidRPr="003F48F2">
              <w:rPr>
                <w:rFonts w:cstheme="minorHAnsi"/>
                <w:lang w:val="fr-FR"/>
              </w:rPr>
              <w:t xml:space="preserve"> que les résultats de ces activités sont conformes aux </w:t>
            </w:r>
            <w:r w:rsidR="00BA794C" w:rsidRPr="003F48F2">
              <w:rPr>
                <w:rFonts w:cstheme="minorHAnsi"/>
                <w:lang w:val="fr-FR"/>
              </w:rPr>
              <w:t xml:space="preserve">termes </w:t>
            </w:r>
            <w:r w:rsidR="00195D2E" w:rsidRPr="003F48F2">
              <w:rPr>
                <w:rFonts w:cstheme="minorHAnsi"/>
                <w:lang w:val="fr-FR"/>
              </w:rPr>
              <w:t xml:space="preserve">de référence </w:t>
            </w:r>
            <w:r w:rsidR="00BA794C" w:rsidRPr="003F48F2">
              <w:rPr>
                <w:rFonts w:cstheme="minorHAnsi"/>
                <w:lang w:val="fr-FR"/>
              </w:rPr>
              <w:t>(TDR).</w:t>
            </w:r>
          </w:p>
          <w:p w14:paraId="4EC792D6" w14:textId="77777777" w:rsidR="000448E5" w:rsidRPr="003F48F2" w:rsidRDefault="000448E5">
            <w:pPr>
              <w:pStyle w:val="CommentText"/>
              <w:jc w:val="both"/>
              <w:rPr>
                <w:rFonts w:cstheme="minorHAnsi"/>
                <w:lang w:val="fr-FR"/>
              </w:rPr>
            </w:pPr>
          </w:p>
          <w:p w14:paraId="09B59F7D" w14:textId="5200A31E" w:rsidR="000448E5" w:rsidRPr="003F48F2" w:rsidRDefault="000448E5" w:rsidP="003E189A">
            <w:pPr>
              <w:pStyle w:val="CommentText"/>
              <w:jc w:val="center"/>
              <w:rPr>
                <w:rFonts w:cstheme="minorHAnsi"/>
                <w:lang w:val="fr-FR"/>
              </w:rPr>
            </w:pPr>
            <w:r w:rsidRPr="003F48F2">
              <w:rPr>
                <w:rFonts w:eastAsiaTheme="minorEastAsia"/>
                <w:lang w:val="fr-FR"/>
              </w:rPr>
              <w:t xml:space="preserve">b) </w:t>
            </w:r>
            <w:r w:rsidRPr="003F48F2">
              <w:rPr>
                <w:lang w:val="fr"/>
              </w:rPr>
              <w:t xml:space="preserve">Élaborer, consulter et divulguer une </w:t>
            </w:r>
            <w:r w:rsidR="008F6921" w:rsidRPr="003E189A">
              <w:rPr>
                <w:lang w:val="fr"/>
              </w:rPr>
              <w:t>E</w:t>
            </w:r>
            <w:r w:rsidRPr="003F48F2">
              <w:rPr>
                <w:lang w:val="fr"/>
              </w:rPr>
              <w:t xml:space="preserve">valuation </w:t>
            </w:r>
            <w:r w:rsidR="008F6921" w:rsidRPr="003E189A">
              <w:rPr>
                <w:lang w:val="fr"/>
              </w:rPr>
              <w:t>E</w:t>
            </w:r>
            <w:r w:rsidRPr="003F48F2">
              <w:rPr>
                <w:lang w:val="fr"/>
              </w:rPr>
              <w:t xml:space="preserve">nvironnementale et </w:t>
            </w:r>
            <w:r w:rsidR="008F6921" w:rsidRPr="003E189A">
              <w:rPr>
                <w:lang w:val="fr"/>
              </w:rPr>
              <w:t>S</w:t>
            </w:r>
            <w:r w:rsidRPr="003F48F2">
              <w:rPr>
                <w:lang w:val="fr"/>
              </w:rPr>
              <w:t xml:space="preserve">ociale </w:t>
            </w:r>
            <w:r w:rsidR="008F6921" w:rsidRPr="003E189A">
              <w:rPr>
                <w:lang w:val="fr"/>
              </w:rPr>
              <w:t>S</w:t>
            </w:r>
            <w:r w:rsidRPr="003F48F2">
              <w:rPr>
                <w:lang w:val="fr"/>
              </w:rPr>
              <w:t>tratégique (E</w:t>
            </w:r>
            <w:r w:rsidR="007C2D42" w:rsidRPr="003F48F2">
              <w:rPr>
                <w:lang w:val="fr"/>
              </w:rPr>
              <w:t>ESS</w:t>
            </w:r>
            <w:r w:rsidRPr="003F48F2">
              <w:rPr>
                <w:lang w:val="fr"/>
              </w:rPr>
              <w:t xml:space="preserve">) pour les activités d’assistance technique des </w:t>
            </w:r>
            <w:r w:rsidR="00643002" w:rsidRPr="003F48F2">
              <w:rPr>
                <w:lang w:val="fr"/>
              </w:rPr>
              <w:t>composantes</w:t>
            </w:r>
            <w:r w:rsidRPr="003F48F2">
              <w:rPr>
                <w:lang w:val="fr"/>
              </w:rPr>
              <w:t xml:space="preserve"> 1 et 2, et conformément </w:t>
            </w:r>
            <w:r w:rsidR="00EE1C5D" w:rsidRPr="003F48F2">
              <w:rPr>
                <w:lang w:val="fr"/>
              </w:rPr>
              <w:t>aux NES pertinentes.</w:t>
            </w:r>
          </w:p>
          <w:p w14:paraId="34639A1D" w14:textId="17B431D0" w:rsidR="00707353" w:rsidRPr="003F48F2" w:rsidRDefault="00707353" w:rsidP="00707353">
            <w:pPr>
              <w:keepLines/>
              <w:widowControl w:val="0"/>
              <w:jc w:val="both"/>
              <w:rPr>
                <w:szCs w:val="20"/>
                <w:lang w:val="fr-FR"/>
              </w:rPr>
            </w:pPr>
          </w:p>
        </w:tc>
        <w:tc>
          <w:tcPr>
            <w:tcW w:w="4536" w:type="dxa"/>
            <w:tcBorders>
              <w:top w:val="single" w:sz="4" w:space="0" w:color="auto"/>
              <w:bottom w:val="single" w:sz="4" w:space="0" w:color="auto"/>
            </w:tcBorders>
          </w:tcPr>
          <w:p w14:paraId="2182D961" w14:textId="78F14A6A" w:rsidR="000F3ECE" w:rsidRPr="003F48F2" w:rsidRDefault="001A3C60" w:rsidP="00393B2F">
            <w:pPr>
              <w:rPr>
                <w:lang w:val="fr-FR"/>
              </w:rPr>
            </w:pPr>
            <w:r w:rsidRPr="003F48F2">
              <w:rPr>
                <w:lang w:val="fr-FR"/>
              </w:rPr>
              <w:lastRenderedPageBreak/>
              <w:t>Tout au long de la m</w:t>
            </w:r>
            <w:r w:rsidR="003617DD" w:rsidRPr="003F48F2">
              <w:rPr>
                <w:lang w:val="fr-FR"/>
              </w:rPr>
              <w:t>ise en œuvre du projet, veiller à ce que les</w:t>
            </w:r>
            <w:r w:rsidR="00C00AC2" w:rsidRPr="003F48F2">
              <w:rPr>
                <w:lang w:val="fr-FR"/>
              </w:rPr>
              <w:t xml:space="preserve"> Termes de Références </w:t>
            </w:r>
            <w:r w:rsidR="002859BA" w:rsidRPr="003F48F2">
              <w:rPr>
                <w:lang w:val="fr-FR"/>
              </w:rPr>
              <w:t>(</w:t>
            </w:r>
            <w:r w:rsidR="00886E0B" w:rsidRPr="003F48F2">
              <w:rPr>
                <w:lang w:val="fr-FR"/>
              </w:rPr>
              <w:t>T</w:t>
            </w:r>
            <w:r w:rsidR="00C00AC2" w:rsidRPr="003F48F2">
              <w:rPr>
                <w:lang w:val="fr-FR"/>
              </w:rPr>
              <w:t>d</w:t>
            </w:r>
            <w:r w:rsidR="00886E0B" w:rsidRPr="003F48F2">
              <w:rPr>
                <w:lang w:val="fr-FR"/>
              </w:rPr>
              <w:t>R</w:t>
            </w:r>
            <w:r w:rsidR="00C00AC2" w:rsidRPr="003F48F2">
              <w:rPr>
                <w:lang w:val="fr-FR"/>
              </w:rPr>
              <w:t>s) des A</w:t>
            </w:r>
            <w:r w:rsidR="0096293E" w:rsidRPr="003F48F2">
              <w:rPr>
                <w:lang w:val="fr-FR"/>
              </w:rPr>
              <w:t xml:space="preserve">T des projets soient soumis à l’Association pour non objection avant le lancement des processus </w:t>
            </w:r>
            <w:r w:rsidR="00065E68" w:rsidRPr="003F48F2">
              <w:rPr>
                <w:lang w:val="fr-FR"/>
              </w:rPr>
              <w:t>de passation de marchés</w:t>
            </w:r>
            <w:r w:rsidR="00886E0B" w:rsidRPr="003F48F2">
              <w:rPr>
                <w:lang w:val="fr-FR"/>
              </w:rPr>
              <w:t xml:space="preserve"> </w:t>
            </w:r>
            <w:r w:rsidR="006A2697" w:rsidRPr="003F48F2">
              <w:rPr>
                <w:lang w:val="fr-FR"/>
              </w:rPr>
              <w:t>corre</w:t>
            </w:r>
            <w:r w:rsidR="005B7D43" w:rsidRPr="003F48F2">
              <w:rPr>
                <w:lang w:val="fr-FR"/>
              </w:rPr>
              <w:t>s</w:t>
            </w:r>
            <w:r w:rsidR="006A2697" w:rsidRPr="003F48F2">
              <w:rPr>
                <w:lang w:val="fr-FR"/>
              </w:rPr>
              <w:t>pondants</w:t>
            </w:r>
            <w:r w:rsidR="000B5D57" w:rsidRPr="003F48F2">
              <w:rPr>
                <w:lang w:val="fr-FR"/>
              </w:rPr>
              <w:t>.</w:t>
            </w:r>
          </w:p>
          <w:p w14:paraId="655C3A72" w14:textId="77777777" w:rsidR="000B5D57" w:rsidRPr="003F48F2" w:rsidRDefault="000B5D57" w:rsidP="00393B2F">
            <w:pPr>
              <w:rPr>
                <w:lang w:val="fr-FR"/>
              </w:rPr>
            </w:pPr>
          </w:p>
          <w:p w14:paraId="5E464BC0" w14:textId="77777777" w:rsidR="000B5D57" w:rsidRPr="003F48F2" w:rsidRDefault="000B5D57" w:rsidP="00393B2F">
            <w:pPr>
              <w:rPr>
                <w:lang w:val="fr-FR"/>
              </w:rPr>
            </w:pPr>
          </w:p>
          <w:p w14:paraId="08A25F0E" w14:textId="7D130476" w:rsidR="000B5D57" w:rsidRPr="003E189A" w:rsidRDefault="003F651E" w:rsidP="00CE40E3">
            <w:pPr>
              <w:pStyle w:val="ListParagraph"/>
              <w:numPr>
                <w:ilvl w:val="0"/>
                <w:numId w:val="8"/>
              </w:numPr>
              <w:ind w:left="313"/>
              <w:rPr>
                <w:rFonts w:eastAsia="Calibri" w:cstheme="minorHAnsi"/>
                <w:szCs w:val="20"/>
                <w:lang w:val="fr-FR"/>
              </w:rPr>
            </w:pPr>
            <w:r w:rsidRPr="003E189A">
              <w:rPr>
                <w:rFonts w:eastAsia="Times New Roman"/>
                <w:lang w:val="fr-FR"/>
              </w:rPr>
              <w:t>EESS</w:t>
            </w:r>
            <w:r w:rsidR="000B5D57" w:rsidRPr="003E189A">
              <w:rPr>
                <w:rFonts w:eastAsia="Times New Roman"/>
                <w:lang w:val="fr-FR"/>
              </w:rPr>
              <w:t xml:space="preserve"> </w:t>
            </w:r>
            <w:r w:rsidR="000B5D57" w:rsidRPr="003E189A">
              <w:rPr>
                <w:lang w:val="fr"/>
              </w:rPr>
              <w:t>à développer en même temps que le développement des activités d’assistance technique.</w:t>
            </w:r>
          </w:p>
          <w:p w14:paraId="220D6058" w14:textId="77777777" w:rsidR="00707353" w:rsidRPr="003F48F2" w:rsidRDefault="00707353" w:rsidP="00707353">
            <w:pPr>
              <w:keepLines/>
              <w:widowControl w:val="0"/>
              <w:jc w:val="both"/>
              <w:rPr>
                <w:rFonts w:eastAsia="Times New Roman" w:cstheme="minorHAnsi"/>
                <w:bCs/>
                <w:iCs/>
                <w:szCs w:val="20"/>
                <w:lang w:val="fr-FR"/>
              </w:rPr>
            </w:pPr>
          </w:p>
        </w:tc>
        <w:tc>
          <w:tcPr>
            <w:tcW w:w="2693" w:type="dxa"/>
            <w:tcBorders>
              <w:top w:val="single" w:sz="4" w:space="0" w:color="auto"/>
              <w:bottom w:val="single" w:sz="4" w:space="0" w:color="auto"/>
            </w:tcBorders>
          </w:tcPr>
          <w:p w14:paraId="1743DEAB" w14:textId="7D7E9BA6" w:rsidR="00DF52DE" w:rsidRPr="003F48F2" w:rsidRDefault="00E11989" w:rsidP="009D7992">
            <w:pPr>
              <w:keepLines/>
              <w:widowControl w:val="0"/>
              <w:rPr>
                <w:rFonts w:cstheme="minorHAnsi"/>
                <w:szCs w:val="20"/>
                <w:lang w:val="fr-FR"/>
              </w:rPr>
            </w:pPr>
            <w:r w:rsidRPr="003F48F2">
              <w:rPr>
                <w:rFonts w:cstheme="minorHAnsi"/>
                <w:szCs w:val="20"/>
                <w:lang w:val="fr-FR"/>
              </w:rPr>
              <w:lastRenderedPageBreak/>
              <w:t>UEP</w:t>
            </w:r>
          </w:p>
        </w:tc>
      </w:tr>
      <w:tr w:rsidR="00707353" w:rsidRPr="003F48F2" w14:paraId="11DE86D6" w14:textId="77777777" w:rsidTr="00E17295">
        <w:trPr>
          <w:trHeight w:val="20"/>
        </w:trPr>
        <w:tc>
          <w:tcPr>
            <w:tcW w:w="715" w:type="dxa"/>
            <w:tcBorders>
              <w:bottom w:val="nil"/>
              <w:right w:val="single" w:sz="4" w:space="0" w:color="auto"/>
            </w:tcBorders>
          </w:tcPr>
          <w:p w14:paraId="28B6BE16" w14:textId="77777777" w:rsidR="002A7845" w:rsidRPr="003F48F2" w:rsidRDefault="00195D2E">
            <w:pPr>
              <w:rPr>
                <w:rFonts w:cstheme="minorHAnsi"/>
                <w:b/>
                <w:color w:val="00B0F0"/>
                <w:szCs w:val="20"/>
              </w:rPr>
            </w:pPr>
            <w:r w:rsidRPr="003F48F2">
              <w:rPr>
                <w:rFonts w:cstheme="minorHAnsi"/>
                <w:b/>
                <w:color w:val="00B0F0"/>
                <w:szCs w:val="20"/>
              </w:rPr>
              <w:t>1.5</w:t>
            </w:r>
          </w:p>
        </w:tc>
        <w:tc>
          <w:tcPr>
            <w:tcW w:w="6510" w:type="dxa"/>
            <w:tcBorders>
              <w:top w:val="single" w:sz="4" w:space="0" w:color="auto"/>
              <w:left w:val="single" w:sz="4" w:space="0" w:color="auto"/>
              <w:bottom w:val="single" w:sz="4" w:space="0" w:color="auto"/>
              <w:right w:val="nil"/>
            </w:tcBorders>
            <w:shd w:val="clear" w:color="auto" w:fill="auto"/>
          </w:tcPr>
          <w:p w14:paraId="05A70B51" w14:textId="4DF9FE51" w:rsidR="002A7845" w:rsidRPr="003F48F2" w:rsidRDefault="00195D2E">
            <w:pPr>
              <w:rPr>
                <w:rFonts w:cstheme="minorHAnsi"/>
                <w:b/>
                <w:color w:val="00B0F0"/>
                <w:szCs w:val="20"/>
                <w:lang w:val="fr-FR"/>
              </w:rPr>
            </w:pPr>
            <w:r w:rsidRPr="003F48F2">
              <w:rPr>
                <w:rFonts w:cstheme="minorHAnsi"/>
                <w:b/>
                <w:color w:val="00B0F0"/>
                <w:szCs w:val="20"/>
                <w:lang w:val="fr-FR"/>
              </w:rPr>
              <w:t>FINANCEMENT DES INTERVENTIONS D'URGENCE</w:t>
            </w:r>
            <w:r w:rsidR="00886E0B" w:rsidRPr="003F48F2">
              <w:rPr>
                <w:rFonts w:cstheme="minorHAnsi"/>
                <w:b/>
                <w:color w:val="00B0F0"/>
                <w:szCs w:val="20"/>
                <w:lang w:val="fr-FR"/>
              </w:rPr>
              <w:t xml:space="preserve"> CONDITIONNELLES</w:t>
            </w:r>
          </w:p>
        </w:tc>
        <w:tc>
          <w:tcPr>
            <w:tcW w:w="4536" w:type="dxa"/>
            <w:tcBorders>
              <w:top w:val="single" w:sz="4" w:space="0" w:color="auto"/>
              <w:left w:val="nil"/>
              <w:bottom w:val="single" w:sz="4" w:space="0" w:color="auto"/>
              <w:right w:val="nil"/>
            </w:tcBorders>
          </w:tcPr>
          <w:p w14:paraId="7469D42D" w14:textId="77777777" w:rsidR="00707353" w:rsidRPr="003F48F2" w:rsidRDefault="00707353" w:rsidP="00707353">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1AFDB391" w14:textId="77777777" w:rsidR="00707353" w:rsidRPr="003F48F2" w:rsidRDefault="00707353" w:rsidP="00EE0012">
            <w:pPr>
              <w:rPr>
                <w:rFonts w:cstheme="minorHAnsi"/>
                <w:b/>
                <w:color w:val="00B0F0"/>
                <w:szCs w:val="20"/>
                <w:lang w:val="fr-FR"/>
              </w:rPr>
            </w:pPr>
          </w:p>
        </w:tc>
      </w:tr>
      <w:tr w:rsidR="00707353" w:rsidRPr="003F48F2" w14:paraId="0AE8C3AC" w14:textId="77777777" w:rsidTr="00E17295">
        <w:trPr>
          <w:trHeight w:val="1535"/>
        </w:trPr>
        <w:tc>
          <w:tcPr>
            <w:tcW w:w="715" w:type="dxa"/>
            <w:vMerge w:val="restart"/>
            <w:tcBorders>
              <w:top w:val="nil"/>
            </w:tcBorders>
          </w:tcPr>
          <w:p w14:paraId="20E78C52" w14:textId="77777777" w:rsidR="00707353" w:rsidRPr="003F48F2" w:rsidRDefault="00707353" w:rsidP="00707353">
            <w:pPr>
              <w:rPr>
                <w:rFonts w:cstheme="minorHAnsi"/>
                <w:b/>
                <w:color w:val="00B0F0"/>
                <w:szCs w:val="20"/>
                <w:lang w:val="fr-FR"/>
              </w:rPr>
            </w:pPr>
          </w:p>
        </w:tc>
        <w:tc>
          <w:tcPr>
            <w:tcW w:w="6510" w:type="dxa"/>
            <w:tcBorders>
              <w:top w:val="single" w:sz="4" w:space="0" w:color="auto"/>
              <w:bottom w:val="nil"/>
            </w:tcBorders>
            <w:shd w:val="clear" w:color="auto" w:fill="auto"/>
          </w:tcPr>
          <w:p w14:paraId="6DFEF1B0" w14:textId="5D9F1EDF" w:rsidR="002A7845" w:rsidRPr="003F48F2" w:rsidRDefault="00195D2E">
            <w:pPr>
              <w:jc w:val="both"/>
              <w:rPr>
                <w:rFonts w:eastAsia="Calibri"/>
                <w:szCs w:val="20"/>
                <w:lang w:val="fr-FR"/>
              </w:rPr>
            </w:pPr>
            <w:r w:rsidRPr="003F48F2">
              <w:rPr>
                <w:rFonts w:eastAsia="Calibri"/>
                <w:szCs w:val="20"/>
                <w:lang w:val="fr-FR"/>
              </w:rPr>
              <w:t xml:space="preserve">a) </w:t>
            </w:r>
            <w:r w:rsidR="008A1945" w:rsidRPr="003F48F2">
              <w:rPr>
                <w:rFonts w:eastAsia="Calibri"/>
                <w:szCs w:val="20"/>
                <w:lang w:val="fr-FR"/>
              </w:rPr>
              <w:t xml:space="preserve">Veiller à ce </w:t>
            </w:r>
            <w:r w:rsidRPr="003F48F2">
              <w:rPr>
                <w:rFonts w:eastAsia="Calibri"/>
                <w:szCs w:val="20"/>
                <w:lang w:val="fr-FR"/>
              </w:rPr>
              <w:t>que le manuel du C</w:t>
            </w:r>
            <w:r w:rsidR="001969F7" w:rsidRPr="003F48F2">
              <w:rPr>
                <w:rFonts w:eastAsia="Calibri"/>
                <w:szCs w:val="20"/>
                <w:lang w:val="fr-FR"/>
              </w:rPr>
              <w:t>IUC</w:t>
            </w:r>
            <w:r w:rsidRPr="003F48F2">
              <w:rPr>
                <w:rFonts w:eastAsia="Calibri"/>
                <w:szCs w:val="20"/>
                <w:lang w:val="fr-FR"/>
              </w:rPr>
              <w:t xml:space="preserve"> compren</w:t>
            </w:r>
            <w:r w:rsidR="00886E0B" w:rsidRPr="003F48F2">
              <w:rPr>
                <w:rFonts w:eastAsia="Calibri"/>
                <w:szCs w:val="20"/>
                <w:lang w:val="fr-FR"/>
              </w:rPr>
              <w:t>ne</w:t>
            </w:r>
            <w:r w:rsidRPr="003F48F2">
              <w:rPr>
                <w:rFonts w:eastAsia="Calibri"/>
                <w:szCs w:val="20"/>
                <w:lang w:val="fr-FR"/>
              </w:rPr>
              <w:t xml:space="preserve"> </w:t>
            </w:r>
            <w:r w:rsidRPr="003F48F2">
              <w:rPr>
                <w:szCs w:val="20"/>
                <w:lang w:val="fr-FR"/>
              </w:rPr>
              <w:t xml:space="preserve">une description des modalités d'évaluation et de gestion </w:t>
            </w:r>
            <w:r w:rsidR="00886E0B" w:rsidRPr="003F48F2">
              <w:rPr>
                <w:szCs w:val="20"/>
                <w:lang w:val="fr-FR"/>
              </w:rPr>
              <w:t>ESSS,</w:t>
            </w:r>
            <w:r w:rsidRPr="003F48F2">
              <w:rPr>
                <w:szCs w:val="20"/>
                <w:lang w:val="fr-FR"/>
              </w:rPr>
              <w:t xml:space="preserve"> </w:t>
            </w:r>
            <w:r w:rsidRPr="003F48F2">
              <w:rPr>
                <w:rFonts w:eastAsia="Calibri"/>
                <w:szCs w:val="20"/>
                <w:lang w:val="fr-FR"/>
              </w:rPr>
              <w:t xml:space="preserve">conformément aux </w:t>
            </w:r>
            <w:r w:rsidR="00886E0B" w:rsidRPr="003F48F2">
              <w:rPr>
                <w:rFonts w:eastAsia="Calibri"/>
                <w:szCs w:val="20"/>
                <w:lang w:val="fr-FR"/>
              </w:rPr>
              <w:t>NES</w:t>
            </w:r>
            <w:r w:rsidRPr="003F48F2">
              <w:rPr>
                <w:rFonts w:eastAsia="Calibri"/>
                <w:szCs w:val="20"/>
                <w:lang w:val="fr-FR"/>
              </w:rPr>
              <w:t>.</w:t>
            </w:r>
          </w:p>
          <w:p w14:paraId="688AED36" w14:textId="77777777" w:rsidR="00707353" w:rsidRPr="003F48F2" w:rsidRDefault="00707353" w:rsidP="00707353">
            <w:pPr>
              <w:keepLines/>
              <w:widowControl w:val="0"/>
              <w:jc w:val="both"/>
              <w:rPr>
                <w:rFonts w:cstheme="minorHAnsi"/>
                <w:b/>
                <w:color w:val="5B9BD5" w:themeColor="accent5"/>
                <w:szCs w:val="20"/>
                <w:lang w:val="fr-FR"/>
              </w:rPr>
            </w:pPr>
          </w:p>
        </w:tc>
        <w:tc>
          <w:tcPr>
            <w:tcW w:w="4536" w:type="dxa"/>
            <w:tcBorders>
              <w:top w:val="single" w:sz="4" w:space="0" w:color="auto"/>
              <w:bottom w:val="nil"/>
            </w:tcBorders>
          </w:tcPr>
          <w:p w14:paraId="34BB2F9F" w14:textId="33B1D420" w:rsidR="002A7845" w:rsidRPr="003F48F2" w:rsidRDefault="00195D2E">
            <w:pPr>
              <w:jc w:val="both"/>
              <w:rPr>
                <w:szCs w:val="20"/>
                <w:lang w:val="fr-FR"/>
              </w:rPr>
            </w:pPr>
            <w:r w:rsidRPr="003F48F2">
              <w:rPr>
                <w:szCs w:val="20"/>
                <w:lang w:val="fr-FR"/>
              </w:rPr>
              <w:t>a) L'adoption du manuel C</w:t>
            </w:r>
            <w:r w:rsidR="002B7D5F" w:rsidRPr="003F48F2">
              <w:rPr>
                <w:szCs w:val="20"/>
                <w:lang w:val="fr-FR"/>
              </w:rPr>
              <w:t>IU</w:t>
            </w:r>
            <w:r w:rsidRPr="003F48F2">
              <w:rPr>
                <w:szCs w:val="20"/>
                <w:lang w:val="fr-FR"/>
              </w:rPr>
              <w:t>C,</w:t>
            </w:r>
            <w:r w:rsidR="008A62C7" w:rsidRPr="003F48F2">
              <w:rPr>
                <w:szCs w:val="20"/>
                <w:lang w:val="fr-FR"/>
              </w:rPr>
              <w:t xml:space="preserve"> le cas échéant, </w:t>
            </w:r>
            <w:r w:rsidR="001532D4" w:rsidRPr="003F48F2">
              <w:rPr>
                <w:szCs w:val="20"/>
                <w:lang w:val="fr-FR"/>
              </w:rPr>
              <w:t xml:space="preserve">d’autres instruments, </w:t>
            </w:r>
            <w:r w:rsidR="00E00E08" w:rsidRPr="003F48F2">
              <w:rPr>
                <w:szCs w:val="20"/>
                <w:lang w:val="fr-FR"/>
              </w:rPr>
              <w:t xml:space="preserve">acceptables pour l'Association </w:t>
            </w:r>
            <w:r w:rsidRPr="003F48F2">
              <w:rPr>
                <w:szCs w:val="20"/>
                <w:lang w:val="fr-FR"/>
              </w:rPr>
              <w:t>d</w:t>
            </w:r>
            <w:r w:rsidR="00E00E08" w:rsidRPr="003F48F2">
              <w:rPr>
                <w:szCs w:val="20"/>
                <w:lang w:val="fr-FR"/>
              </w:rPr>
              <w:t>ans</w:t>
            </w:r>
            <w:r w:rsidRPr="003F48F2">
              <w:rPr>
                <w:szCs w:val="20"/>
                <w:lang w:val="fr-FR"/>
              </w:rPr>
              <w:t xml:space="preserve"> la forme et le fond sont, est une condition de </w:t>
            </w:r>
            <w:r w:rsidR="00886E0B" w:rsidRPr="003F48F2">
              <w:rPr>
                <w:szCs w:val="20"/>
                <w:lang w:val="fr-FR"/>
              </w:rPr>
              <w:t>décaissement</w:t>
            </w:r>
            <w:r w:rsidRPr="003F48F2">
              <w:rPr>
                <w:szCs w:val="20"/>
                <w:lang w:val="fr-FR"/>
              </w:rPr>
              <w:t xml:space="preserve"> de la composante C</w:t>
            </w:r>
            <w:r w:rsidR="00045BDC" w:rsidRPr="003F48F2">
              <w:rPr>
                <w:szCs w:val="20"/>
                <w:lang w:val="fr-FR"/>
              </w:rPr>
              <w:t>IU</w:t>
            </w:r>
            <w:r w:rsidRPr="003F48F2">
              <w:rPr>
                <w:szCs w:val="20"/>
                <w:lang w:val="fr-FR"/>
              </w:rPr>
              <w:t>C</w:t>
            </w:r>
            <w:r w:rsidR="009D7992" w:rsidRPr="003F48F2">
              <w:rPr>
                <w:szCs w:val="20"/>
                <w:lang w:val="fr-FR"/>
              </w:rPr>
              <w:t xml:space="preserve"> </w:t>
            </w:r>
            <w:r w:rsidR="00D75456" w:rsidRPr="003F48F2">
              <w:rPr>
                <w:szCs w:val="20"/>
                <w:lang w:val="fr-FR"/>
              </w:rPr>
              <w:t xml:space="preserve">en conformité avec la section </w:t>
            </w:r>
            <w:r w:rsidR="00A256ED" w:rsidRPr="003F48F2">
              <w:rPr>
                <w:szCs w:val="20"/>
                <w:lang w:val="fr-FR"/>
              </w:rPr>
              <w:t>D</w:t>
            </w:r>
            <w:r w:rsidR="00E368D7" w:rsidRPr="003F48F2">
              <w:rPr>
                <w:szCs w:val="20"/>
                <w:lang w:val="fr-FR"/>
              </w:rPr>
              <w:t xml:space="preserve"> d</w:t>
            </w:r>
            <w:r w:rsidR="00034E65" w:rsidRPr="003F48F2">
              <w:rPr>
                <w:szCs w:val="20"/>
                <w:lang w:val="fr-FR"/>
              </w:rPr>
              <w:t>e l’annexe</w:t>
            </w:r>
            <w:r w:rsidR="00310869" w:rsidRPr="003F48F2">
              <w:rPr>
                <w:szCs w:val="20"/>
                <w:lang w:val="fr-FR"/>
              </w:rPr>
              <w:t xml:space="preserve"> 2 de l’Accord de Financement du Projet</w:t>
            </w:r>
            <w:r w:rsidR="00034E65" w:rsidRPr="003F48F2">
              <w:rPr>
                <w:szCs w:val="20"/>
                <w:lang w:val="fr-FR"/>
              </w:rPr>
              <w:t xml:space="preserve"> </w:t>
            </w:r>
          </w:p>
          <w:p w14:paraId="0C1EBC09" w14:textId="74FE084F" w:rsidR="007F3840" w:rsidRPr="003F48F2" w:rsidRDefault="007F3840" w:rsidP="00707353">
            <w:pPr>
              <w:jc w:val="both"/>
              <w:rPr>
                <w:szCs w:val="20"/>
                <w:lang w:val="fr-FR"/>
              </w:rPr>
            </w:pPr>
          </w:p>
        </w:tc>
        <w:tc>
          <w:tcPr>
            <w:tcW w:w="2693" w:type="dxa"/>
            <w:vMerge w:val="restart"/>
            <w:tcBorders>
              <w:top w:val="single" w:sz="4" w:space="0" w:color="auto"/>
            </w:tcBorders>
          </w:tcPr>
          <w:p w14:paraId="6D759C01" w14:textId="3533CCA3" w:rsidR="00707353" w:rsidRPr="003F48F2" w:rsidRDefault="00E11989" w:rsidP="00707353">
            <w:pPr>
              <w:keepLines/>
              <w:widowControl w:val="0"/>
              <w:rPr>
                <w:rFonts w:cstheme="minorHAnsi"/>
                <w:szCs w:val="20"/>
                <w:lang w:val="fr-FR"/>
              </w:rPr>
            </w:pPr>
            <w:r w:rsidRPr="003F48F2">
              <w:rPr>
                <w:rFonts w:cstheme="minorHAnsi"/>
                <w:szCs w:val="20"/>
                <w:lang w:val="fr-FR"/>
              </w:rPr>
              <w:t>UEP</w:t>
            </w:r>
          </w:p>
          <w:p w14:paraId="53EECAD9" w14:textId="77777777" w:rsidR="00707353" w:rsidRPr="003F48F2" w:rsidRDefault="00707353" w:rsidP="00707353">
            <w:pPr>
              <w:keepLines/>
              <w:widowControl w:val="0"/>
              <w:rPr>
                <w:rFonts w:cstheme="minorHAnsi"/>
                <w:szCs w:val="20"/>
                <w:lang w:val="fr-FR"/>
              </w:rPr>
            </w:pPr>
          </w:p>
        </w:tc>
      </w:tr>
      <w:tr w:rsidR="00707353" w:rsidRPr="003F48F2" w14:paraId="2EF01471" w14:textId="77777777" w:rsidTr="00E17295">
        <w:trPr>
          <w:trHeight w:val="2530"/>
        </w:trPr>
        <w:tc>
          <w:tcPr>
            <w:tcW w:w="715" w:type="dxa"/>
            <w:vMerge/>
            <w:tcBorders>
              <w:bottom w:val="single" w:sz="4" w:space="0" w:color="auto"/>
            </w:tcBorders>
          </w:tcPr>
          <w:p w14:paraId="1EA752FC" w14:textId="77777777" w:rsidR="00707353" w:rsidRPr="003F48F2" w:rsidRDefault="00707353" w:rsidP="00707353">
            <w:pPr>
              <w:rPr>
                <w:rFonts w:cstheme="minorHAnsi"/>
                <w:b/>
                <w:color w:val="00B0F0"/>
                <w:szCs w:val="20"/>
                <w:lang w:val="fr-FR"/>
              </w:rPr>
            </w:pPr>
          </w:p>
        </w:tc>
        <w:tc>
          <w:tcPr>
            <w:tcW w:w="6510" w:type="dxa"/>
            <w:tcBorders>
              <w:top w:val="nil"/>
              <w:bottom w:val="single" w:sz="4" w:space="0" w:color="auto"/>
            </w:tcBorders>
            <w:shd w:val="clear" w:color="auto" w:fill="auto"/>
          </w:tcPr>
          <w:p w14:paraId="14275B8D" w14:textId="0D084688" w:rsidR="002A7845" w:rsidRPr="003F48F2" w:rsidRDefault="00195D2E">
            <w:pPr>
              <w:jc w:val="both"/>
              <w:rPr>
                <w:rFonts w:eastAsia="Calibri"/>
                <w:szCs w:val="20"/>
                <w:lang w:val="fr-FR"/>
              </w:rPr>
            </w:pPr>
            <w:r w:rsidRPr="003F48F2">
              <w:rPr>
                <w:rFonts w:eastAsia="Calibri"/>
                <w:szCs w:val="20"/>
                <w:lang w:val="fr-FR"/>
              </w:rPr>
              <w:t>b) Préparer et adopter tout instrument environnemental et social (E&amp;S) requis dans le cadre de la composante C</w:t>
            </w:r>
            <w:r w:rsidR="009A5E21" w:rsidRPr="003F48F2">
              <w:rPr>
                <w:rFonts w:eastAsia="Calibri"/>
                <w:szCs w:val="20"/>
                <w:lang w:val="fr-FR"/>
              </w:rPr>
              <w:t>IU</w:t>
            </w:r>
            <w:r w:rsidRPr="003F48F2">
              <w:rPr>
                <w:rFonts w:eastAsia="Calibri"/>
                <w:szCs w:val="20"/>
                <w:lang w:val="fr-FR"/>
              </w:rPr>
              <w:t xml:space="preserve">C, </w:t>
            </w:r>
            <w:r w:rsidRPr="003F48F2">
              <w:rPr>
                <w:szCs w:val="20"/>
                <w:lang w:val="fr-FR"/>
              </w:rPr>
              <w:t>conformément à l'annexe C</w:t>
            </w:r>
            <w:r w:rsidR="00CC6D08" w:rsidRPr="003F48F2">
              <w:rPr>
                <w:szCs w:val="20"/>
                <w:lang w:val="fr-FR"/>
              </w:rPr>
              <w:t>IU</w:t>
            </w:r>
            <w:r w:rsidR="00D507B0" w:rsidRPr="003F48F2">
              <w:rPr>
                <w:szCs w:val="20"/>
                <w:lang w:val="fr-FR"/>
              </w:rPr>
              <w:t>C</w:t>
            </w:r>
            <w:r w:rsidRPr="003F48F2">
              <w:rPr>
                <w:szCs w:val="20"/>
                <w:lang w:val="fr-FR"/>
              </w:rPr>
              <w:t xml:space="preserve"> du </w:t>
            </w:r>
            <w:r w:rsidR="00886E0B" w:rsidRPr="003F48F2">
              <w:rPr>
                <w:szCs w:val="20"/>
                <w:lang w:val="fr-FR"/>
              </w:rPr>
              <w:t>CGES</w:t>
            </w:r>
            <w:r w:rsidRPr="003F48F2">
              <w:rPr>
                <w:szCs w:val="20"/>
                <w:lang w:val="fr-FR"/>
              </w:rPr>
              <w:t xml:space="preserve">, au manuel </w:t>
            </w:r>
            <w:r w:rsidR="00824C0A" w:rsidRPr="003F48F2">
              <w:rPr>
                <w:szCs w:val="20"/>
                <w:lang w:val="fr-FR"/>
              </w:rPr>
              <w:t>IU</w:t>
            </w:r>
            <w:r w:rsidRPr="003F48F2">
              <w:rPr>
                <w:szCs w:val="20"/>
                <w:lang w:val="fr-FR"/>
              </w:rPr>
              <w:t xml:space="preserve">C, dans les délais spécifiés dans lesdits instruments </w:t>
            </w:r>
            <w:r w:rsidRPr="003F48F2">
              <w:rPr>
                <w:rFonts w:eastAsia="Calibri"/>
                <w:szCs w:val="20"/>
                <w:lang w:val="fr-FR"/>
              </w:rPr>
              <w:t xml:space="preserve">E&amp;S. </w:t>
            </w:r>
          </w:p>
          <w:p w14:paraId="44EFE712" w14:textId="77777777" w:rsidR="00707353" w:rsidRPr="003F48F2" w:rsidRDefault="00707353" w:rsidP="00707353">
            <w:pPr>
              <w:keepLines/>
              <w:widowControl w:val="0"/>
              <w:jc w:val="both"/>
              <w:rPr>
                <w:rFonts w:cstheme="minorHAnsi"/>
                <w:b/>
                <w:color w:val="000000" w:themeColor="text1"/>
                <w:szCs w:val="20"/>
                <w:lang w:val="fr-FR"/>
              </w:rPr>
            </w:pPr>
          </w:p>
          <w:p w14:paraId="428075E1" w14:textId="77777777" w:rsidR="00707353" w:rsidRPr="003F48F2" w:rsidRDefault="00707353" w:rsidP="00707353">
            <w:pPr>
              <w:keepLines/>
              <w:widowControl w:val="0"/>
              <w:jc w:val="both"/>
              <w:rPr>
                <w:rFonts w:cstheme="minorHAnsi"/>
                <w:b/>
                <w:color w:val="000000" w:themeColor="text1"/>
                <w:szCs w:val="20"/>
                <w:lang w:val="fr-FR"/>
              </w:rPr>
            </w:pPr>
          </w:p>
        </w:tc>
        <w:tc>
          <w:tcPr>
            <w:tcW w:w="4536" w:type="dxa"/>
            <w:tcBorders>
              <w:top w:val="nil"/>
              <w:bottom w:val="single" w:sz="4" w:space="0" w:color="auto"/>
            </w:tcBorders>
          </w:tcPr>
          <w:p w14:paraId="208C21F9" w14:textId="4B6B35B2" w:rsidR="002A7845" w:rsidRPr="003F48F2" w:rsidRDefault="00195D2E">
            <w:pPr>
              <w:jc w:val="both"/>
              <w:rPr>
                <w:szCs w:val="20"/>
                <w:lang w:val="fr-FR"/>
              </w:rPr>
            </w:pPr>
            <w:r w:rsidRPr="003F48F2">
              <w:rPr>
                <w:szCs w:val="20"/>
                <w:lang w:val="fr-FR"/>
              </w:rPr>
              <w:t xml:space="preserve">b) Adopter les instruments E&amp;S requis </w:t>
            </w:r>
            <w:r w:rsidR="00886E0B" w:rsidRPr="003F48F2">
              <w:rPr>
                <w:szCs w:val="20"/>
                <w:lang w:val="fr-FR"/>
              </w:rPr>
              <w:t>pour le</w:t>
            </w:r>
            <w:r w:rsidRPr="003F48F2">
              <w:rPr>
                <w:szCs w:val="20"/>
                <w:lang w:val="fr-FR"/>
              </w:rPr>
              <w:t xml:space="preserve"> C</w:t>
            </w:r>
            <w:r w:rsidR="00137582" w:rsidRPr="003F48F2">
              <w:rPr>
                <w:szCs w:val="20"/>
                <w:lang w:val="fr-FR"/>
              </w:rPr>
              <w:t>IU</w:t>
            </w:r>
            <w:r w:rsidRPr="003F48F2">
              <w:rPr>
                <w:szCs w:val="20"/>
                <w:lang w:val="fr-FR"/>
              </w:rPr>
              <w:t>C et les inclure dans le cadre du processus d'appel d'offres</w:t>
            </w:r>
            <w:r w:rsidR="00137582" w:rsidRPr="003F48F2">
              <w:rPr>
                <w:szCs w:val="20"/>
                <w:lang w:val="fr-FR"/>
              </w:rPr>
              <w:t xml:space="preserve"> concerné</w:t>
            </w:r>
            <w:r w:rsidRPr="003F48F2">
              <w:rPr>
                <w:szCs w:val="20"/>
                <w:lang w:val="fr-FR"/>
              </w:rPr>
              <w:t>, le cas échéant, et dans tous les cas, avant la réalisation des activités pertinentes du Projet</w:t>
            </w:r>
            <w:r w:rsidR="00787598" w:rsidRPr="003F48F2">
              <w:rPr>
                <w:szCs w:val="20"/>
                <w:lang w:val="fr-FR"/>
              </w:rPr>
              <w:t xml:space="preserve"> pour lesquelles l’instrument E&amp;S est requis</w:t>
            </w:r>
            <w:r w:rsidRPr="003F48F2">
              <w:rPr>
                <w:szCs w:val="20"/>
                <w:lang w:val="fr-FR"/>
              </w:rPr>
              <w:t>. Mettre en œuvre les instruments E&amp;S du C</w:t>
            </w:r>
            <w:r w:rsidR="004B5B02" w:rsidRPr="003F48F2">
              <w:rPr>
                <w:szCs w:val="20"/>
                <w:lang w:val="fr-FR"/>
              </w:rPr>
              <w:t>IU</w:t>
            </w:r>
            <w:r w:rsidRPr="003F48F2">
              <w:rPr>
                <w:szCs w:val="20"/>
                <w:lang w:val="fr-FR"/>
              </w:rPr>
              <w:t xml:space="preserve">C conformément à leurs termes, tout au long de la mise en œuvre du Projet.   </w:t>
            </w:r>
          </w:p>
          <w:p w14:paraId="0AEE59F7" w14:textId="77777777" w:rsidR="007F3840" w:rsidRPr="003F48F2" w:rsidRDefault="007F3840">
            <w:pPr>
              <w:jc w:val="both"/>
              <w:rPr>
                <w:szCs w:val="20"/>
                <w:lang w:val="fr-FR"/>
              </w:rPr>
            </w:pPr>
          </w:p>
          <w:p w14:paraId="5537187F" w14:textId="3B0005E1" w:rsidR="007F3840" w:rsidRPr="003F48F2" w:rsidRDefault="007F3840">
            <w:pPr>
              <w:jc w:val="both"/>
              <w:rPr>
                <w:szCs w:val="20"/>
                <w:lang w:val="fr-FR"/>
              </w:rPr>
            </w:pPr>
          </w:p>
        </w:tc>
        <w:tc>
          <w:tcPr>
            <w:tcW w:w="2693" w:type="dxa"/>
            <w:vMerge/>
            <w:tcBorders>
              <w:bottom w:val="single" w:sz="4" w:space="0" w:color="auto"/>
            </w:tcBorders>
          </w:tcPr>
          <w:p w14:paraId="3DB39F39" w14:textId="77777777" w:rsidR="00707353" w:rsidRPr="003F48F2" w:rsidRDefault="00707353" w:rsidP="00707353">
            <w:pPr>
              <w:keepLines/>
              <w:widowControl w:val="0"/>
              <w:rPr>
                <w:rFonts w:cstheme="minorHAnsi"/>
                <w:b/>
                <w:szCs w:val="20"/>
                <w:lang w:val="fr-FR"/>
              </w:rPr>
            </w:pPr>
          </w:p>
        </w:tc>
      </w:tr>
      <w:tr w:rsidR="005D4FF1" w:rsidRPr="003F48F2" w14:paraId="7E06BC78" w14:textId="77777777" w:rsidTr="00E17295">
        <w:trPr>
          <w:trHeight w:val="275"/>
        </w:trPr>
        <w:tc>
          <w:tcPr>
            <w:tcW w:w="715" w:type="dxa"/>
            <w:tcBorders>
              <w:top w:val="single" w:sz="4" w:space="0" w:color="auto"/>
              <w:bottom w:val="nil"/>
            </w:tcBorders>
          </w:tcPr>
          <w:p w14:paraId="4B4CF882" w14:textId="77777777" w:rsidR="002A7845" w:rsidRPr="003F48F2" w:rsidRDefault="00195D2E">
            <w:pPr>
              <w:rPr>
                <w:rFonts w:cstheme="minorHAnsi"/>
                <w:b/>
                <w:color w:val="00B0F0"/>
                <w:szCs w:val="20"/>
              </w:rPr>
            </w:pPr>
            <w:r w:rsidRPr="003F48F2">
              <w:rPr>
                <w:rFonts w:cstheme="minorHAnsi"/>
                <w:b/>
                <w:color w:val="00B0F0"/>
                <w:szCs w:val="20"/>
              </w:rPr>
              <w:t>1.6</w:t>
            </w:r>
          </w:p>
        </w:tc>
        <w:tc>
          <w:tcPr>
            <w:tcW w:w="6510" w:type="dxa"/>
            <w:tcBorders>
              <w:top w:val="single" w:sz="4" w:space="0" w:color="auto"/>
              <w:bottom w:val="single" w:sz="4" w:space="0" w:color="auto"/>
            </w:tcBorders>
            <w:shd w:val="clear" w:color="auto" w:fill="auto"/>
          </w:tcPr>
          <w:p w14:paraId="62E67BAD" w14:textId="77777777" w:rsidR="002A7845" w:rsidRPr="003F48F2" w:rsidRDefault="00195D2E">
            <w:pPr>
              <w:rPr>
                <w:rFonts w:cstheme="minorHAnsi"/>
                <w:b/>
                <w:color w:val="00B0F0"/>
                <w:szCs w:val="20"/>
                <w:lang w:val="fr-FR"/>
              </w:rPr>
            </w:pPr>
            <w:r w:rsidRPr="003F48F2">
              <w:rPr>
                <w:rFonts w:cstheme="minorHAnsi"/>
                <w:b/>
                <w:color w:val="00B0F0"/>
                <w:szCs w:val="20"/>
                <w:lang w:val="fr-FR"/>
              </w:rPr>
              <w:t>ACTIVITÉS SOUMISES À UN FINANCEMENT RÉTROACTIF</w:t>
            </w:r>
          </w:p>
        </w:tc>
        <w:tc>
          <w:tcPr>
            <w:tcW w:w="4536" w:type="dxa"/>
            <w:tcBorders>
              <w:top w:val="single" w:sz="4" w:space="0" w:color="auto"/>
              <w:bottom w:val="single" w:sz="4" w:space="0" w:color="auto"/>
            </w:tcBorders>
          </w:tcPr>
          <w:p w14:paraId="3F237DA1" w14:textId="77777777" w:rsidR="005D4FF1" w:rsidRPr="003F48F2" w:rsidRDefault="005D4FF1" w:rsidP="00707353">
            <w:pPr>
              <w:rPr>
                <w:rFonts w:cstheme="minorHAnsi"/>
                <w:b/>
                <w:color w:val="00B0F0"/>
                <w:szCs w:val="20"/>
                <w:lang w:val="fr-FR"/>
              </w:rPr>
            </w:pPr>
          </w:p>
        </w:tc>
        <w:tc>
          <w:tcPr>
            <w:tcW w:w="2693" w:type="dxa"/>
            <w:tcBorders>
              <w:top w:val="single" w:sz="4" w:space="0" w:color="auto"/>
              <w:bottom w:val="single" w:sz="4" w:space="0" w:color="auto"/>
            </w:tcBorders>
          </w:tcPr>
          <w:p w14:paraId="4F9764E6" w14:textId="77777777" w:rsidR="005D4FF1" w:rsidRPr="003F48F2" w:rsidRDefault="005D4FF1" w:rsidP="005D4FF1">
            <w:pPr>
              <w:rPr>
                <w:rFonts w:cstheme="minorHAnsi"/>
                <w:b/>
                <w:color w:val="00B0F0"/>
                <w:szCs w:val="20"/>
                <w:lang w:val="fr-FR"/>
              </w:rPr>
            </w:pPr>
          </w:p>
        </w:tc>
      </w:tr>
      <w:tr w:rsidR="00E17295" w:rsidRPr="003F48F2" w14:paraId="03CB0B5C" w14:textId="77777777" w:rsidTr="00E17295">
        <w:trPr>
          <w:trHeight w:val="279"/>
        </w:trPr>
        <w:tc>
          <w:tcPr>
            <w:tcW w:w="715" w:type="dxa"/>
            <w:tcBorders>
              <w:top w:val="nil"/>
            </w:tcBorders>
          </w:tcPr>
          <w:p w14:paraId="63793D87" w14:textId="77777777" w:rsidR="00E17295" w:rsidRPr="003F48F2" w:rsidRDefault="00E17295" w:rsidP="00E17295">
            <w:pPr>
              <w:rPr>
                <w:rFonts w:cstheme="minorHAnsi"/>
                <w:b/>
                <w:color w:val="00B0F0"/>
                <w:szCs w:val="20"/>
                <w:lang w:val="fr-FR"/>
              </w:rPr>
            </w:pPr>
          </w:p>
        </w:tc>
        <w:tc>
          <w:tcPr>
            <w:tcW w:w="6510" w:type="dxa"/>
            <w:tcBorders>
              <w:top w:val="single" w:sz="4" w:space="0" w:color="auto"/>
            </w:tcBorders>
            <w:shd w:val="clear" w:color="auto" w:fill="auto"/>
          </w:tcPr>
          <w:p w14:paraId="039A9CC5" w14:textId="1D7ED5FC" w:rsidR="00E17295" w:rsidRPr="003F48F2" w:rsidRDefault="00E438AD" w:rsidP="00E17295">
            <w:pPr>
              <w:rPr>
                <w:rFonts w:eastAsia="Calibri"/>
                <w:szCs w:val="20"/>
                <w:lang w:val="fr-FR"/>
              </w:rPr>
            </w:pPr>
            <w:r w:rsidRPr="003E189A">
              <w:rPr>
                <w:rFonts w:eastAsia="Calibri"/>
                <w:szCs w:val="20"/>
                <w:lang w:val="fr-FR"/>
              </w:rPr>
              <w:t>Conduire</w:t>
            </w:r>
            <w:r w:rsidR="00E17295" w:rsidRPr="003E189A">
              <w:rPr>
                <w:rFonts w:eastAsia="Calibri"/>
                <w:szCs w:val="20"/>
                <w:lang w:val="fr-FR"/>
              </w:rPr>
              <w:t xml:space="preserve"> des audits E&amp;S des activités qui feront l'objet d'un financement rétroactif dans le cadre du Projet dans le but d’identifier toute action requise afin de veiller que ces activités répondent aux exigences des NES et du CGES</w:t>
            </w:r>
            <w:r w:rsidR="00E17295" w:rsidRPr="003F48F2">
              <w:rPr>
                <w:rFonts w:eastAsia="Calibri"/>
                <w:szCs w:val="20"/>
                <w:lang w:val="fr-FR"/>
              </w:rPr>
              <w:t>. Par la suite, veiller à ce qu’un plan d'action correctif soit élaboré en conformité aux exigences du CGES.</w:t>
            </w:r>
          </w:p>
        </w:tc>
        <w:tc>
          <w:tcPr>
            <w:tcW w:w="4536" w:type="dxa"/>
            <w:tcBorders>
              <w:top w:val="single" w:sz="4" w:space="0" w:color="auto"/>
            </w:tcBorders>
          </w:tcPr>
          <w:p w14:paraId="5D7CEA96" w14:textId="0C1A8BD0" w:rsidR="00E17295" w:rsidRPr="003F48F2" w:rsidRDefault="00E17295" w:rsidP="00E17295">
            <w:pPr>
              <w:rPr>
                <w:szCs w:val="20"/>
                <w:lang w:val="fr-FR"/>
              </w:rPr>
            </w:pPr>
            <w:r w:rsidRPr="003F48F2">
              <w:rPr>
                <w:szCs w:val="20"/>
                <w:lang w:val="fr-FR"/>
              </w:rPr>
              <w:t xml:space="preserve">Les audits E&amp;S doivent être finalisés au plus tard </w:t>
            </w:r>
            <w:r w:rsidRPr="003E189A">
              <w:rPr>
                <w:szCs w:val="20"/>
                <w:lang w:val="fr-FR"/>
              </w:rPr>
              <w:t xml:space="preserve">trois (03) mois </w:t>
            </w:r>
            <w:r w:rsidR="008C2B93" w:rsidRPr="003E189A">
              <w:rPr>
                <w:szCs w:val="20"/>
                <w:lang w:val="fr-FR"/>
              </w:rPr>
              <w:t>après</w:t>
            </w:r>
            <w:r w:rsidRPr="003E189A">
              <w:rPr>
                <w:szCs w:val="20"/>
                <w:lang w:val="fr-FR"/>
              </w:rPr>
              <w:t xml:space="preserve"> la </w:t>
            </w:r>
            <w:r w:rsidR="00E849DA" w:rsidRPr="003E189A">
              <w:rPr>
                <w:szCs w:val="20"/>
                <w:lang w:val="fr-FR"/>
              </w:rPr>
              <w:t>date d’entrée en vigueur</w:t>
            </w:r>
            <w:r w:rsidRPr="003F48F2">
              <w:rPr>
                <w:szCs w:val="20"/>
                <w:lang w:val="fr-FR"/>
              </w:rPr>
              <w:t>.</w:t>
            </w:r>
          </w:p>
        </w:tc>
        <w:tc>
          <w:tcPr>
            <w:tcW w:w="2693" w:type="dxa"/>
            <w:tcBorders>
              <w:top w:val="single" w:sz="4" w:space="0" w:color="auto"/>
            </w:tcBorders>
          </w:tcPr>
          <w:p w14:paraId="2C138466" w14:textId="1F3E5A24" w:rsidR="00E17295" w:rsidRPr="003F48F2" w:rsidRDefault="00E11989" w:rsidP="00E17295">
            <w:pPr>
              <w:keepLines/>
              <w:widowControl w:val="0"/>
              <w:rPr>
                <w:rFonts w:cstheme="minorHAnsi"/>
                <w:b/>
                <w:szCs w:val="20"/>
              </w:rPr>
            </w:pPr>
            <w:r w:rsidRPr="003F48F2">
              <w:rPr>
                <w:rFonts w:cstheme="minorHAnsi"/>
                <w:szCs w:val="20"/>
                <w:lang w:val="fr-FR"/>
              </w:rPr>
              <w:t>UEP</w:t>
            </w:r>
          </w:p>
        </w:tc>
      </w:tr>
      <w:tr w:rsidR="005D4FF1" w:rsidRPr="003F48F2" w14:paraId="77AFE482" w14:textId="77777777" w:rsidTr="00EE0012">
        <w:trPr>
          <w:cantSplit/>
          <w:trHeight w:val="233"/>
        </w:trPr>
        <w:tc>
          <w:tcPr>
            <w:tcW w:w="14454" w:type="dxa"/>
            <w:gridSpan w:val="4"/>
            <w:tcBorders>
              <w:bottom w:val="single" w:sz="4" w:space="0" w:color="auto"/>
            </w:tcBorders>
            <w:shd w:val="clear" w:color="auto" w:fill="FBE4D5" w:themeFill="accent2" w:themeFillTint="33"/>
          </w:tcPr>
          <w:p w14:paraId="1F7F74C8" w14:textId="135D8B2B" w:rsidR="002A7845" w:rsidRPr="003F48F2" w:rsidRDefault="00ED25A8">
            <w:pPr>
              <w:spacing w:before="40" w:after="40" w:line="240" w:lineRule="auto"/>
              <w:rPr>
                <w:b/>
                <w:bCs/>
                <w:lang w:val="fr-FR"/>
              </w:rPr>
            </w:pPr>
            <w:r w:rsidRPr="003F48F2">
              <w:rPr>
                <w:b/>
                <w:bCs/>
                <w:lang w:val="fr-FR"/>
              </w:rPr>
              <w:t xml:space="preserve">NES 2 : </w:t>
            </w:r>
            <w:r w:rsidR="00834E22" w:rsidRPr="003F48F2">
              <w:rPr>
                <w:b/>
                <w:bCs/>
                <w:lang w:val="fr-FR"/>
              </w:rPr>
              <w:t>EMPLOI</w:t>
            </w:r>
            <w:r w:rsidRPr="003F48F2">
              <w:rPr>
                <w:b/>
                <w:bCs/>
                <w:lang w:val="fr-FR"/>
              </w:rPr>
              <w:t xml:space="preserve"> ET CONDITIONS DE TRAVAIL  </w:t>
            </w:r>
          </w:p>
        </w:tc>
      </w:tr>
      <w:tr w:rsidR="005D4FF1" w:rsidRPr="003F48F2" w14:paraId="54545370" w14:textId="77777777" w:rsidTr="00E17295">
        <w:trPr>
          <w:trHeight w:val="20"/>
        </w:trPr>
        <w:tc>
          <w:tcPr>
            <w:tcW w:w="715" w:type="dxa"/>
            <w:tcBorders>
              <w:bottom w:val="nil"/>
              <w:right w:val="single" w:sz="4" w:space="0" w:color="auto"/>
            </w:tcBorders>
          </w:tcPr>
          <w:p w14:paraId="31DE56D9" w14:textId="77777777" w:rsidR="002A7845" w:rsidRPr="003F48F2" w:rsidRDefault="00195D2E">
            <w:pPr>
              <w:rPr>
                <w:rFonts w:cstheme="minorHAnsi"/>
                <w:b/>
                <w:color w:val="00B0F0"/>
                <w:szCs w:val="20"/>
              </w:rPr>
            </w:pPr>
            <w:r w:rsidRPr="003F48F2">
              <w:rPr>
                <w:rFonts w:cstheme="minorHAnsi"/>
                <w:b/>
                <w:color w:val="00B0F0"/>
                <w:szCs w:val="20"/>
              </w:rPr>
              <w:t>2.1</w:t>
            </w:r>
          </w:p>
        </w:tc>
        <w:tc>
          <w:tcPr>
            <w:tcW w:w="6510" w:type="dxa"/>
            <w:tcBorders>
              <w:top w:val="single" w:sz="4" w:space="0" w:color="auto"/>
              <w:left w:val="single" w:sz="4" w:space="0" w:color="auto"/>
              <w:bottom w:val="single" w:sz="4" w:space="0" w:color="auto"/>
              <w:right w:val="nil"/>
            </w:tcBorders>
          </w:tcPr>
          <w:p w14:paraId="39B693FB" w14:textId="5DC62636" w:rsidR="002A7845" w:rsidRPr="003F48F2" w:rsidRDefault="00195D2E">
            <w:pPr>
              <w:rPr>
                <w:rFonts w:cstheme="minorHAnsi"/>
                <w:b/>
                <w:color w:val="00B0F0"/>
                <w:szCs w:val="20"/>
                <w:lang w:val="fr-FR"/>
              </w:rPr>
            </w:pPr>
            <w:r w:rsidRPr="003F48F2">
              <w:rPr>
                <w:rFonts w:cstheme="minorHAnsi"/>
                <w:b/>
                <w:color w:val="00B0F0"/>
                <w:szCs w:val="20"/>
                <w:lang w:val="fr-FR"/>
              </w:rPr>
              <w:t xml:space="preserve">PROCÉDURES DE GESTION </w:t>
            </w:r>
            <w:r w:rsidR="00834E22" w:rsidRPr="003F48F2">
              <w:rPr>
                <w:rFonts w:cstheme="minorHAnsi"/>
                <w:b/>
                <w:color w:val="00B0F0"/>
                <w:szCs w:val="20"/>
                <w:lang w:val="fr-FR"/>
              </w:rPr>
              <w:t>DE LA MAIN D’ŒUVRE</w:t>
            </w:r>
          </w:p>
        </w:tc>
        <w:tc>
          <w:tcPr>
            <w:tcW w:w="4536" w:type="dxa"/>
            <w:tcBorders>
              <w:top w:val="single" w:sz="4" w:space="0" w:color="auto"/>
              <w:left w:val="nil"/>
              <w:bottom w:val="single" w:sz="4" w:space="0" w:color="auto"/>
              <w:right w:val="nil"/>
            </w:tcBorders>
          </w:tcPr>
          <w:p w14:paraId="2C57D329" w14:textId="77777777" w:rsidR="005D4FF1" w:rsidRPr="003F48F2" w:rsidRDefault="005D4FF1" w:rsidP="005D4FF1">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404C909B" w14:textId="77777777" w:rsidR="005D4FF1" w:rsidRPr="003F48F2" w:rsidRDefault="005D4FF1" w:rsidP="005D4FF1">
            <w:pPr>
              <w:rPr>
                <w:rFonts w:cstheme="minorHAnsi"/>
                <w:b/>
                <w:color w:val="00B0F0"/>
                <w:szCs w:val="20"/>
                <w:lang w:val="fr-FR"/>
              </w:rPr>
            </w:pPr>
          </w:p>
        </w:tc>
      </w:tr>
      <w:tr w:rsidR="00E17295" w:rsidRPr="003F48F2" w14:paraId="18D61A6D" w14:textId="77777777" w:rsidTr="00E17295">
        <w:trPr>
          <w:trHeight w:val="2377"/>
        </w:trPr>
        <w:tc>
          <w:tcPr>
            <w:tcW w:w="715" w:type="dxa"/>
            <w:vMerge w:val="restart"/>
            <w:tcBorders>
              <w:top w:val="nil"/>
            </w:tcBorders>
          </w:tcPr>
          <w:p w14:paraId="4211D451" w14:textId="77777777" w:rsidR="00E17295" w:rsidRPr="003F48F2" w:rsidRDefault="00E17295" w:rsidP="00E17295">
            <w:pPr>
              <w:rPr>
                <w:rFonts w:cstheme="minorHAnsi"/>
                <w:b/>
                <w:color w:val="00B0F0"/>
                <w:szCs w:val="20"/>
                <w:lang w:val="fr-FR"/>
              </w:rPr>
            </w:pPr>
          </w:p>
        </w:tc>
        <w:tc>
          <w:tcPr>
            <w:tcW w:w="6510" w:type="dxa"/>
            <w:tcBorders>
              <w:top w:val="single" w:sz="4" w:space="0" w:color="auto"/>
              <w:bottom w:val="single" w:sz="4" w:space="0" w:color="auto"/>
            </w:tcBorders>
          </w:tcPr>
          <w:p w14:paraId="5DE90320" w14:textId="57A86FE0" w:rsidR="00E17295" w:rsidRPr="003F48F2" w:rsidRDefault="00E17295" w:rsidP="00E17295">
            <w:pPr>
              <w:keepLines/>
              <w:widowControl w:val="0"/>
              <w:jc w:val="both"/>
              <w:rPr>
                <w:szCs w:val="20"/>
                <w:lang w:val="fr-FR"/>
              </w:rPr>
            </w:pPr>
            <w:r w:rsidRPr="003F48F2">
              <w:rPr>
                <w:szCs w:val="20"/>
                <w:lang w:val="fr-FR"/>
              </w:rPr>
              <w:t xml:space="preserve">a) Adopter et mettre en œuvre les procédures de gestion de la main-d'œuvre (PGMO) du Projet, y compris, </w:t>
            </w:r>
            <w:r w:rsidRPr="003F48F2">
              <w:rPr>
                <w:i/>
                <w:iCs/>
                <w:szCs w:val="20"/>
                <w:lang w:val="fr-FR"/>
              </w:rPr>
              <w:t xml:space="preserve">entre autres, </w:t>
            </w:r>
            <w:r w:rsidRPr="003F48F2">
              <w:rPr>
                <w:szCs w:val="20"/>
                <w:lang w:val="fr-FR"/>
              </w:rPr>
              <w:t>les dispositions sur</w:t>
            </w:r>
            <w:r w:rsidR="006222FF" w:rsidRPr="003F48F2">
              <w:rPr>
                <w:szCs w:val="20"/>
                <w:lang w:val="fr-FR"/>
              </w:rPr>
              <w:t xml:space="preserve"> </w:t>
            </w:r>
            <w:r w:rsidRPr="003F48F2">
              <w:rPr>
                <w:szCs w:val="20"/>
                <w:lang w:val="fr-FR"/>
              </w:rPr>
              <w:t xml:space="preserve">les conditions de travail, la gestion des relations entre les travailleurs,  la santé et la sécurité au travail (y compris les équipements de protection individuelle et la préparation et la réponse aux situations d'urgence), le code de conduite (y compris en ce qui concerne l'EAS et le HS), le travail forcé, le travail des enfants, les mécanismes de réclamation pour les travailleurs du Projet et les exigences applicables aux contractants, aux sous-traitants et aux firmes de contrôle. </w:t>
            </w:r>
          </w:p>
        </w:tc>
        <w:tc>
          <w:tcPr>
            <w:tcW w:w="4536" w:type="dxa"/>
            <w:tcBorders>
              <w:top w:val="single" w:sz="4" w:space="0" w:color="auto"/>
              <w:bottom w:val="single" w:sz="4" w:space="0" w:color="auto"/>
            </w:tcBorders>
          </w:tcPr>
          <w:p w14:paraId="4F29C06F" w14:textId="2274DA4F" w:rsidR="00E17295" w:rsidRPr="003F48F2" w:rsidRDefault="00E17295" w:rsidP="00E17295">
            <w:pPr>
              <w:keepLines/>
              <w:widowControl w:val="0"/>
              <w:jc w:val="both"/>
              <w:rPr>
                <w:rFonts w:cstheme="minorHAnsi"/>
                <w:szCs w:val="20"/>
                <w:lang w:val="fr-FR"/>
              </w:rPr>
            </w:pPr>
            <w:r w:rsidRPr="003F48F2">
              <w:rPr>
                <w:rFonts w:cstheme="minorHAnsi"/>
                <w:szCs w:val="20"/>
                <w:lang w:val="fr-FR"/>
              </w:rPr>
              <w:t>a)</w:t>
            </w:r>
            <w:r w:rsidR="002E70D6" w:rsidRPr="003F48F2">
              <w:rPr>
                <w:rFonts w:cstheme="minorHAnsi"/>
                <w:szCs w:val="20"/>
                <w:lang w:val="fr-FR"/>
              </w:rPr>
              <w:t xml:space="preserve"> </w:t>
            </w:r>
            <w:r w:rsidR="002E70D6" w:rsidRPr="003E189A">
              <w:rPr>
                <w:rFonts w:cstheme="minorHAnsi"/>
                <w:szCs w:val="20"/>
                <w:lang w:val="fr-FR"/>
              </w:rPr>
              <w:t>Une version</w:t>
            </w:r>
            <w:r w:rsidR="006D7405" w:rsidRPr="003E189A">
              <w:rPr>
                <w:rFonts w:cstheme="minorHAnsi"/>
                <w:szCs w:val="20"/>
                <w:lang w:val="fr-FR"/>
              </w:rPr>
              <w:t xml:space="preserve"> avancée du PGMO a été publiée le 04 avril 2023. </w:t>
            </w:r>
            <w:r w:rsidR="007B5A28" w:rsidRPr="003E189A">
              <w:rPr>
                <w:rFonts w:cstheme="minorHAnsi"/>
                <w:szCs w:val="20"/>
                <w:lang w:val="fr-FR"/>
              </w:rPr>
              <w:t xml:space="preserve">Finaliser </w:t>
            </w:r>
            <w:r w:rsidR="002F2AC3" w:rsidRPr="003E189A">
              <w:rPr>
                <w:rFonts w:cstheme="minorHAnsi"/>
                <w:szCs w:val="20"/>
                <w:lang w:val="fr-FR"/>
              </w:rPr>
              <w:t>le PGMO</w:t>
            </w:r>
            <w:r w:rsidRPr="003E189A">
              <w:rPr>
                <w:rFonts w:cstheme="minorHAnsi"/>
                <w:szCs w:val="20"/>
                <w:lang w:val="fr-FR"/>
              </w:rPr>
              <w:t xml:space="preserve"> au plus tard deux (02) mois après la </w:t>
            </w:r>
            <w:r w:rsidR="00E849DA" w:rsidRPr="003E189A">
              <w:rPr>
                <w:rFonts w:cstheme="minorHAnsi"/>
                <w:szCs w:val="20"/>
                <w:lang w:val="fr-FR"/>
              </w:rPr>
              <w:t>date d’entrée en vigueur</w:t>
            </w:r>
            <w:r w:rsidRPr="003E189A">
              <w:rPr>
                <w:rFonts w:cstheme="minorHAnsi"/>
                <w:szCs w:val="20"/>
                <w:lang w:val="fr-FR"/>
              </w:rPr>
              <w:t xml:space="preserve"> , puis mettre en œuvre tout au long de la mise en œuvre dudit Projet.</w:t>
            </w:r>
          </w:p>
          <w:p w14:paraId="0FC84C0D" w14:textId="43BE1C67" w:rsidR="00E17295" w:rsidRPr="003F48F2" w:rsidRDefault="00E17295" w:rsidP="00E17295">
            <w:pPr>
              <w:keepLines/>
              <w:widowControl w:val="0"/>
              <w:jc w:val="both"/>
              <w:rPr>
                <w:rFonts w:eastAsia="Times New Roman"/>
                <w:szCs w:val="20"/>
                <w:lang w:val="fr-FR"/>
              </w:rPr>
            </w:pPr>
            <w:r w:rsidRPr="003F48F2">
              <w:rPr>
                <w:rFonts w:eastAsia="Times New Roman"/>
                <w:szCs w:val="20"/>
                <w:lang w:val="fr-FR"/>
              </w:rPr>
              <w:t>Toute mise à jour ultérieure du PGMO doit être soumise à l'</w:t>
            </w:r>
            <w:r w:rsidRPr="003F48F2">
              <w:rPr>
                <w:szCs w:val="20"/>
                <w:lang w:val="fr-FR"/>
              </w:rPr>
              <w:t xml:space="preserve">Association </w:t>
            </w:r>
            <w:r w:rsidRPr="003F48F2">
              <w:rPr>
                <w:rFonts w:eastAsia="Times New Roman"/>
                <w:szCs w:val="20"/>
                <w:lang w:val="fr-FR"/>
              </w:rPr>
              <w:t>pour approbation avant sa mise en œuvre.</w:t>
            </w:r>
          </w:p>
          <w:p w14:paraId="121A4D84" w14:textId="77777777" w:rsidR="00E17295" w:rsidRPr="003F48F2" w:rsidRDefault="00E17295" w:rsidP="00E17295">
            <w:pPr>
              <w:keepLines/>
              <w:widowControl w:val="0"/>
              <w:jc w:val="both"/>
              <w:rPr>
                <w:rFonts w:eastAsia="Times New Roman"/>
                <w:szCs w:val="20"/>
                <w:lang w:val="fr-FR"/>
              </w:rPr>
            </w:pPr>
          </w:p>
        </w:tc>
        <w:tc>
          <w:tcPr>
            <w:tcW w:w="2693" w:type="dxa"/>
            <w:vMerge w:val="restart"/>
            <w:tcBorders>
              <w:top w:val="single" w:sz="4" w:space="0" w:color="auto"/>
            </w:tcBorders>
          </w:tcPr>
          <w:p w14:paraId="1C558B84" w14:textId="73D8D2BE" w:rsidR="00E17295"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5D4FF1" w:rsidRPr="003F48F2" w14:paraId="02F45EF2" w14:textId="77777777" w:rsidTr="00E17295">
        <w:trPr>
          <w:trHeight w:val="1239"/>
        </w:trPr>
        <w:tc>
          <w:tcPr>
            <w:tcW w:w="715" w:type="dxa"/>
            <w:vMerge/>
            <w:tcBorders>
              <w:bottom w:val="single" w:sz="4" w:space="0" w:color="auto"/>
            </w:tcBorders>
          </w:tcPr>
          <w:p w14:paraId="68C08869" w14:textId="77777777" w:rsidR="005D4FF1" w:rsidRPr="003F48F2" w:rsidRDefault="005D4FF1" w:rsidP="005D4FF1">
            <w:pPr>
              <w:rPr>
                <w:rFonts w:cstheme="minorHAnsi"/>
                <w:b/>
                <w:color w:val="00B0F0"/>
                <w:szCs w:val="20"/>
                <w:lang w:val="fr-FR"/>
              </w:rPr>
            </w:pPr>
          </w:p>
        </w:tc>
        <w:tc>
          <w:tcPr>
            <w:tcW w:w="6510" w:type="dxa"/>
            <w:tcBorders>
              <w:top w:val="single" w:sz="4" w:space="0" w:color="auto"/>
              <w:bottom w:val="single" w:sz="4" w:space="0" w:color="auto"/>
            </w:tcBorders>
          </w:tcPr>
          <w:p w14:paraId="3D3E028E" w14:textId="60C8DB9E" w:rsidR="002A7845" w:rsidRPr="003F48F2" w:rsidRDefault="00195D2E">
            <w:pPr>
              <w:keepLines/>
              <w:widowControl w:val="0"/>
              <w:jc w:val="both"/>
              <w:rPr>
                <w:szCs w:val="20"/>
                <w:lang w:val="fr-FR"/>
              </w:rPr>
            </w:pPr>
            <w:r w:rsidRPr="003F48F2">
              <w:rPr>
                <w:szCs w:val="20"/>
                <w:lang w:val="fr-FR"/>
              </w:rPr>
              <w:t xml:space="preserve">b) </w:t>
            </w:r>
            <w:r w:rsidR="009D6029" w:rsidRPr="003F48F2">
              <w:rPr>
                <w:szCs w:val="20"/>
                <w:lang w:val="fr-FR"/>
              </w:rPr>
              <w:t>A</w:t>
            </w:r>
            <w:r w:rsidRPr="003F48F2">
              <w:rPr>
                <w:szCs w:val="20"/>
                <w:lang w:val="fr-FR"/>
              </w:rPr>
              <w:t xml:space="preserve">ssurer la signature de contrats, </w:t>
            </w:r>
            <w:r w:rsidR="000F4126" w:rsidRPr="003F48F2">
              <w:rPr>
                <w:szCs w:val="20"/>
                <w:lang w:val="fr-FR"/>
              </w:rPr>
              <w:t>incluant</w:t>
            </w:r>
            <w:r w:rsidRPr="003F48F2">
              <w:rPr>
                <w:szCs w:val="20"/>
                <w:lang w:val="fr-FR"/>
              </w:rPr>
              <w:t xml:space="preserve"> le </w:t>
            </w:r>
            <w:r w:rsidR="00D56F64" w:rsidRPr="003F48F2">
              <w:rPr>
                <w:szCs w:val="20"/>
                <w:lang w:val="fr-FR"/>
              </w:rPr>
              <w:t>code de conduite</w:t>
            </w:r>
            <w:r w:rsidRPr="003F48F2">
              <w:rPr>
                <w:szCs w:val="20"/>
                <w:lang w:val="fr-FR"/>
              </w:rPr>
              <w:t xml:space="preserve">, </w:t>
            </w:r>
            <w:r w:rsidR="004A70DF" w:rsidRPr="003F48F2">
              <w:rPr>
                <w:szCs w:val="20"/>
                <w:lang w:val="fr-FR"/>
              </w:rPr>
              <w:t>par</w:t>
            </w:r>
            <w:r w:rsidRPr="003F48F2">
              <w:rPr>
                <w:szCs w:val="20"/>
                <w:lang w:val="fr-FR"/>
              </w:rPr>
              <w:t xml:space="preserve"> tous les travailleurs directs, les travailleurs </w:t>
            </w:r>
            <w:r w:rsidR="00595C75" w:rsidRPr="003F48F2">
              <w:rPr>
                <w:szCs w:val="20"/>
                <w:lang w:val="fr-FR"/>
              </w:rPr>
              <w:t xml:space="preserve">des </w:t>
            </w:r>
            <w:r w:rsidRPr="003F48F2">
              <w:rPr>
                <w:szCs w:val="20"/>
                <w:lang w:val="fr-FR"/>
              </w:rPr>
              <w:t>sous</w:t>
            </w:r>
            <w:r w:rsidR="00595C75" w:rsidRPr="003F48F2">
              <w:rPr>
                <w:szCs w:val="20"/>
                <w:lang w:val="fr-FR"/>
              </w:rPr>
              <w:t>-traitants</w:t>
            </w:r>
            <w:r w:rsidRPr="003F48F2">
              <w:rPr>
                <w:szCs w:val="20"/>
                <w:lang w:val="fr-FR"/>
              </w:rPr>
              <w:t xml:space="preserve"> et les travailleurs des fournisseurs </w:t>
            </w:r>
            <w:r w:rsidR="00595C75" w:rsidRPr="003F48F2">
              <w:rPr>
                <w:szCs w:val="20"/>
                <w:lang w:val="fr-FR"/>
              </w:rPr>
              <w:t>principaux</w:t>
            </w:r>
            <w:r w:rsidRPr="003F48F2">
              <w:rPr>
                <w:szCs w:val="20"/>
                <w:lang w:val="fr-FR"/>
              </w:rPr>
              <w:t>, conformément au</w:t>
            </w:r>
            <w:r w:rsidR="004A70DF" w:rsidRPr="003F48F2">
              <w:rPr>
                <w:szCs w:val="20"/>
                <w:lang w:val="fr-FR"/>
              </w:rPr>
              <w:t>x</w:t>
            </w:r>
            <w:r w:rsidRPr="003F48F2">
              <w:rPr>
                <w:szCs w:val="20"/>
                <w:lang w:val="fr-FR"/>
              </w:rPr>
              <w:t xml:space="preserve"> </w:t>
            </w:r>
            <w:r w:rsidR="00834E22" w:rsidRPr="003F48F2">
              <w:rPr>
                <w:szCs w:val="20"/>
                <w:lang w:val="fr-FR"/>
              </w:rPr>
              <w:t>PGMO</w:t>
            </w:r>
            <w:r w:rsidRPr="003F48F2">
              <w:rPr>
                <w:szCs w:val="20"/>
                <w:lang w:val="fr-FR"/>
              </w:rPr>
              <w:t>.</w:t>
            </w:r>
          </w:p>
        </w:tc>
        <w:tc>
          <w:tcPr>
            <w:tcW w:w="4536" w:type="dxa"/>
            <w:tcBorders>
              <w:top w:val="single" w:sz="4" w:space="0" w:color="auto"/>
              <w:bottom w:val="single" w:sz="4" w:space="0" w:color="auto"/>
            </w:tcBorders>
          </w:tcPr>
          <w:p w14:paraId="208E22FC" w14:textId="665FE61A" w:rsidR="00834E22" w:rsidRPr="003F48F2" w:rsidRDefault="00195D2E">
            <w:pPr>
              <w:keepLines/>
              <w:widowControl w:val="0"/>
              <w:jc w:val="both"/>
              <w:rPr>
                <w:rFonts w:eastAsia="Times New Roman"/>
                <w:szCs w:val="20"/>
                <w:lang w:val="fr-FR"/>
              </w:rPr>
            </w:pPr>
            <w:r w:rsidRPr="003F48F2">
              <w:rPr>
                <w:rFonts w:eastAsia="Times New Roman"/>
                <w:szCs w:val="20"/>
                <w:lang w:val="fr-FR"/>
              </w:rPr>
              <w:t xml:space="preserve">b) Avant </w:t>
            </w:r>
            <w:r w:rsidR="009A5E47" w:rsidRPr="003F48F2">
              <w:rPr>
                <w:rFonts w:eastAsia="Times New Roman"/>
                <w:szCs w:val="20"/>
                <w:lang w:val="fr-FR"/>
              </w:rPr>
              <w:t>l’</w:t>
            </w:r>
            <w:r w:rsidRPr="003F48F2">
              <w:rPr>
                <w:rFonts w:eastAsia="Times New Roman"/>
                <w:szCs w:val="20"/>
                <w:lang w:val="fr-FR"/>
              </w:rPr>
              <w:t>engage</w:t>
            </w:r>
            <w:r w:rsidR="009A5E47" w:rsidRPr="003F48F2">
              <w:rPr>
                <w:rFonts w:eastAsia="Times New Roman"/>
                <w:szCs w:val="20"/>
                <w:lang w:val="fr-FR"/>
              </w:rPr>
              <w:t>ment de</w:t>
            </w:r>
            <w:r w:rsidRPr="003F48F2">
              <w:rPr>
                <w:rFonts w:eastAsia="Times New Roman"/>
                <w:szCs w:val="20"/>
                <w:lang w:val="fr-FR"/>
              </w:rPr>
              <w:t xml:space="preserve"> travailleur</w:t>
            </w:r>
            <w:r w:rsidR="009A5E47" w:rsidRPr="003F48F2">
              <w:rPr>
                <w:rFonts w:eastAsia="Times New Roman"/>
                <w:szCs w:val="20"/>
                <w:lang w:val="fr-FR"/>
              </w:rPr>
              <w:t>s</w:t>
            </w:r>
            <w:r w:rsidRPr="003F48F2">
              <w:rPr>
                <w:rFonts w:eastAsia="Times New Roman"/>
                <w:szCs w:val="20"/>
                <w:lang w:val="fr-FR"/>
              </w:rPr>
              <w:t xml:space="preserve"> du </w:t>
            </w:r>
            <w:r w:rsidR="00595C75" w:rsidRPr="003F48F2">
              <w:rPr>
                <w:rFonts w:eastAsia="Times New Roman"/>
                <w:szCs w:val="20"/>
                <w:lang w:val="fr-FR"/>
              </w:rPr>
              <w:t>Projet</w:t>
            </w:r>
            <w:r w:rsidRPr="003F48F2">
              <w:rPr>
                <w:rFonts w:eastAsia="Times New Roman"/>
                <w:szCs w:val="20"/>
                <w:lang w:val="fr-FR"/>
              </w:rPr>
              <w:t xml:space="preserve">. </w:t>
            </w:r>
          </w:p>
          <w:p w14:paraId="0EF4D655" w14:textId="080B5C80" w:rsidR="002A7845" w:rsidRPr="003F48F2" w:rsidRDefault="00195D2E">
            <w:pPr>
              <w:keepLines/>
              <w:widowControl w:val="0"/>
              <w:jc w:val="both"/>
              <w:rPr>
                <w:rFonts w:eastAsia="Times New Roman"/>
                <w:szCs w:val="20"/>
                <w:lang w:val="fr-FR"/>
              </w:rPr>
            </w:pPr>
            <w:r w:rsidRPr="003F48F2">
              <w:rPr>
                <w:rFonts w:eastAsia="Times New Roman"/>
                <w:szCs w:val="20"/>
                <w:lang w:val="fr-FR"/>
              </w:rPr>
              <w:t xml:space="preserve">Avant </w:t>
            </w:r>
            <w:r w:rsidR="00834E22" w:rsidRPr="003F48F2">
              <w:rPr>
                <w:rFonts w:eastAsia="Times New Roman"/>
                <w:szCs w:val="20"/>
                <w:lang w:val="fr-FR"/>
              </w:rPr>
              <w:t>la prise de</w:t>
            </w:r>
            <w:r w:rsidRPr="003F48F2">
              <w:rPr>
                <w:rFonts w:eastAsia="Times New Roman"/>
                <w:szCs w:val="20"/>
                <w:lang w:val="fr-FR"/>
              </w:rPr>
              <w:t xml:space="preserve"> service du personnel du </w:t>
            </w:r>
            <w:r w:rsidR="00834E22" w:rsidRPr="003F48F2">
              <w:rPr>
                <w:rFonts w:eastAsia="Times New Roman"/>
                <w:szCs w:val="20"/>
                <w:lang w:val="fr-FR"/>
              </w:rPr>
              <w:t xml:space="preserve">Projet </w:t>
            </w:r>
            <w:r w:rsidRPr="003F48F2">
              <w:rPr>
                <w:rFonts w:eastAsia="Times New Roman"/>
                <w:szCs w:val="20"/>
                <w:lang w:val="fr-FR"/>
              </w:rPr>
              <w:t xml:space="preserve">et </w:t>
            </w:r>
            <w:r w:rsidR="00944220" w:rsidRPr="003F48F2">
              <w:rPr>
                <w:rFonts w:eastAsia="Times New Roman"/>
                <w:szCs w:val="20"/>
                <w:lang w:val="fr-FR"/>
              </w:rPr>
              <w:t>par la suite</w:t>
            </w:r>
            <w:r w:rsidRPr="003F48F2">
              <w:rPr>
                <w:rFonts w:eastAsia="Times New Roman"/>
                <w:szCs w:val="20"/>
                <w:lang w:val="fr-FR"/>
              </w:rPr>
              <w:t xml:space="preserve"> maintenir tout au long de la mise en œuvre du </w:t>
            </w:r>
            <w:r w:rsidR="00834E22" w:rsidRPr="003F48F2">
              <w:rPr>
                <w:rFonts w:eastAsia="Times New Roman"/>
                <w:szCs w:val="20"/>
                <w:lang w:val="fr-FR"/>
              </w:rPr>
              <w:t>Projet</w:t>
            </w:r>
            <w:r w:rsidRPr="003F48F2">
              <w:rPr>
                <w:rFonts w:eastAsia="Times New Roman"/>
                <w:szCs w:val="20"/>
                <w:lang w:val="fr-FR"/>
              </w:rPr>
              <w:t>.</w:t>
            </w:r>
          </w:p>
          <w:p w14:paraId="61CF3F10" w14:textId="2342F86F" w:rsidR="006D060D" w:rsidRPr="003F48F2" w:rsidRDefault="006D060D" w:rsidP="005D4FF1">
            <w:pPr>
              <w:keepLines/>
              <w:widowControl w:val="0"/>
              <w:jc w:val="both"/>
              <w:rPr>
                <w:rFonts w:cstheme="minorHAnsi"/>
                <w:szCs w:val="20"/>
                <w:lang w:val="fr-FR"/>
              </w:rPr>
            </w:pPr>
          </w:p>
        </w:tc>
        <w:tc>
          <w:tcPr>
            <w:tcW w:w="2693" w:type="dxa"/>
            <w:vMerge/>
            <w:tcBorders>
              <w:bottom w:val="single" w:sz="4" w:space="0" w:color="auto"/>
            </w:tcBorders>
          </w:tcPr>
          <w:p w14:paraId="66B32DE4" w14:textId="77777777" w:rsidR="005D4FF1" w:rsidRPr="003F48F2" w:rsidRDefault="005D4FF1" w:rsidP="005D4FF1">
            <w:pPr>
              <w:keepLines/>
              <w:widowControl w:val="0"/>
              <w:rPr>
                <w:rFonts w:cstheme="minorHAnsi"/>
                <w:szCs w:val="20"/>
                <w:lang w:val="fr-FR"/>
              </w:rPr>
            </w:pPr>
          </w:p>
        </w:tc>
      </w:tr>
      <w:tr w:rsidR="00141411" w:rsidRPr="003F48F2" w14:paraId="1F1C180D" w14:textId="77777777" w:rsidTr="00E17295">
        <w:trPr>
          <w:trHeight w:val="20"/>
        </w:trPr>
        <w:tc>
          <w:tcPr>
            <w:tcW w:w="715" w:type="dxa"/>
            <w:tcBorders>
              <w:bottom w:val="nil"/>
              <w:right w:val="single" w:sz="4" w:space="0" w:color="auto"/>
            </w:tcBorders>
          </w:tcPr>
          <w:p w14:paraId="73EB1897" w14:textId="77777777" w:rsidR="00141411" w:rsidRPr="003F48F2" w:rsidRDefault="00141411">
            <w:pPr>
              <w:rPr>
                <w:rFonts w:cstheme="minorHAnsi"/>
                <w:b/>
                <w:color w:val="00B0F0"/>
                <w:szCs w:val="20"/>
              </w:rPr>
            </w:pPr>
            <w:r w:rsidRPr="003F48F2">
              <w:rPr>
                <w:rFonts w:cstheme="minorHAnsi"/>
                <w:b/>
                <w:color w:val="00B0F0"/>
                <w:szCs w:val="20"/>
              </w:rPr>
              <w:t>2.2</w:t>
            </w:r>
          </w:p>
        </w:tc>
        <w:tc>
          <w:tcPr>
            <w:tcW w:w="11046" w:type="dxa"/>
            <w:gridSpan w:val="2"/>
            <w:tcBorders>
              <w:top w:val="single" w:sz="4" w:space="0" w:color="auto"/>
              <w:left w:val="single" w:sz="4" w:space="0" w:color="auto"/>
              <w:bottom w:val="single" w:sz="4" w:space="0" w:color="auto"/>
              <w:right w:val="nil"/>
            </w:tcBorders>
          </w:tcPr>
          <w:p w14:paraId="3E231277" w14:textId="55DE6F8A" w:rsidR="00141411" w:rsidRPr="003F48F2" w:rsidRDefault="00141411" w:rsidP="005D4FF1">
            <w:pPr>
              <w:rPr>
                <w:rFonts w:cstheme="minorHAnsi"/>
                <w:b/>
                <w:color w:val="00B0F0"/>
                <w:szCs w:val="20"/>
                <w:lang w:val="fr-FR"/>
              </w:rPr>
            </w:pPr>
            <w:r w:rsidRPr="003F48F2">
              <w:rPr>
                <w:rFonts w:cstheme="minorHAnsi"/>
                <w:b/>
                <w:color w:val="00B0F0"/>
                <w:szCs w:val="20"/>
                <w:lang w:val="fr-FR"/>
              </w:rPr>
              <w:t>MECANISME DE GESTION DES PLAINTES DES TRAVAILLEURS DU PROJET</w:t>
            </w:r>
          </w:p>
        </w:tc>
        <w:tc>
          <w:tcPr>
            <w:tcW w:w="2693" w:type="dxa"/>
            <w:tcBorders>
              <w:top w:val="single" w:sz="4" w:space="0" w:color="auto"/>
              <w:left w:val="nil"/>
              <w:bottom w:val="single" w:sz="4" w:space="0" w:color="auto"/>
              <w:right w:val="single" w:sz="4" w:space="0" w:color="auto"/>
            </w:tcBorders>
          </w:tcPr>
          <w:p w14:paraId="628839BE" w14:textId="77777777" w:rsidR="00141411" w:rsidRPr="003F48F2" w:rsidRDefault="00141411" w:rsidP="005D4FF1">
            <w:pPr>
              <w:rPr>
                <w:rFonts w:cstheme="minorHAnsi"/>
                <w:b/>
                <w:color w:val="00B0F0"/>
                <w:szCs w:val="20"/>
                <w:lang w:val="fr-FR"/>
              </w:rPr>
            </w:pPr>
          </w:p>
        </w:tc>
      </w:tr>
      <w:tr w:rsidR="00E17295" w:rsidRPr="003F48F2" w14:paraId="75A94E67" w14:textId="77777777" w:rsidTr="00E17295">
        <w:trPr>
          <w:trHeight w:val="20"/>
        </w:trPr>
        <w:tc>
          <w:tcPr>
            <w:tcW w:w="715" w:type="dxa"/>
            <w:tcBorders>
              <w:top w:val="nil"/>
              <w:bottom w:val="single" w:sz="4" w:space="0" w:color="auto"/>
            </w:tcBorders>
          </w:tcPr>
          <w:p w14:paraId="13D35F07" w14:textId="77777777" w:rsidR="00E17295" w:rsidRPr="003F48F2" w:rsidRDefault="00E17295" w:rsidP="00E17295">
            <w:pPr>
              <w:rPr>
                <w:rFonts w:cstheme="minorHAnsi"/>
                <w:b/>
                <w:color w:val="00B0F0"/>
                <w:szCs w:val="20"/>
                <w:lang w:val="fr-FR"/>
              </w:rPr>
            </w:pPr>
          </w:p>
        </w:tc>
        <w:tc>
          <w:tcPr>
            <w:tcW w:w="6510" w:type="dxa"/>
            <w:tcBorders>
              <w:top w:val="single" w:sz="4" w:space="0" w:color="auto"/>
              <w:bottom w:val="single" w:sz="4" w:space="0" w:color="auto"/>
            </w:tcBorders>
          </w:tcPr>
          <w:p w14:paraId="2EF13AC7" w14:textId="6019B237" w:rsidR="00E17295" w:rsidRPr="003F48F2" w:rsidRDefault="00E17295" w:rsidP="00E17295">
            <w:pPr>
              <w:jc w:val="both"/>
              <w:rPr>
                <w:lang w:val="fr-FR"/>
              </w:rPr>
            </w:pPr>
            <w:r w:rsidRPr="003F48F2">
              <w:rPr>
                <w:szCs w:val="20"/>
                <w:lang w:val="fr-FR"/>
              </w:rPr>
              <w:t xml:space="preserve">Établir et opérationnaliser un </w:t>
            </w:r>
            <w:r w:rsidR="00933E50" w:rsidRPr="003F48F2">
              <w:rPr>
                <w:szCs w:val="20"/>
                <w:lang w:val="fr-FR"/>
              </w:rPr>
              <w:t>M</w:t>
            </w:r>
            <w:r w:rsidRPr="003F48F2">
              <w:rPr>
                <w:szCs w:val="20"/>
                <w:lang w:val="fr-FR"/>
              </w:rPr>
              <w:t xml:space="preserve">écanisme de </w:t>
            </w:r>
            <w:r w:rsidR="00933E50" w:rsidRPr="003F48F2">
              <w:rPr>
                <w:szCs w:val="20"/>
                <w:lang w:val="fr-FR"/>
              </w:rPr>
              <w:t>G</w:t>
            </w:r>
            <w:r w:rsidRPr="003F48F2">
              <w:rPr>
                <w:szCs w:val="20"/>
                <w:lang w:val="fr-FR"/>
              </w:rPr>
              <w:t xml:space="preserve">estion des </w:t>
            </w:r>
            <w:r w:rsidR="00933E50" w:rsidRPr="003F48F2">
              <w:rPr>
                <w:szCs w:val="20"/>
                <w:lang w:val="fr-FR"/>
              </w:rPr>
              <w:t>Pl</w:t>
            </w:r>
            <w:r w:rsidRPr="003F48F2">
              <w:rPr>
                <w:szCs w:val="20"/>
                <w:lang w:val="fr-FR"/>
              </w:rPr>
              <w:t>aintes (MGP) pour les travailleurs du Projet, comme décrit dans les PGMO et conformément à la NES2.</w:t>
            </w:r>
          </w:p>
        </w:tc>
        <w:tc>
          <w:tcPr>
            <w:tcW w:w="4536" w:type="dxa"/>
            <w:tcBorders>
              <w:top w:val="single" w:sz="4" w:space="0" w:color="auto"/>
              <w:bottom w:val="single" w:sz="4" w:space="0" w:color="auto"/>
            </w:tcBorders>
          </w:tcPr>
          <w:p w14:paraId="7768B6B6" w14:textId="2BD42736" w:rsidR="00E17295" w:rsidRPr="003F48F2" w:rsidRDefault="00E17295" w:rsidP="00E17295">
            <w:pPr>
              <w:keepLines/>
              <w:widowControl w:val="0"/>
              <w:jc w:val="both"/>
              <w:rPr>
                <w:rFonts w:cstheme="minorHAnsi"/>
                <w:szCs w:val="20"/>
                <w:lang w:val="fr-FR" w:eastAsia="en-GB"/>
              </w:rPr>
            </w:pPr>
            <w:r w:rsidRPr="003F48F2">
              <w:rPr>
                <w:rFonts w:eastAsia="Times New Roman" w:cstheme="minorHAnsi"/>
                <w:bCs/>
                <w:szCs w:val="20"/>
                <w:lang w:val="fr-FR"/>
              </w:rPr>
              <w:t>Le MGP approuvé doit être opérationnel avant d'engager les travailleurs du Projet et par la suite le maintenir et l</w:t>
            </w:r>
            <w:r w:rsidR="006222FF" w:rsidRPr="003F48F2">
              <w:rPr>
                <w:rFonts w:eastAsia="Times New Roman" w:cstheme="minorHAnsi"/>
                <w:bCs/>
                <w:szCs w:val="20"/>
                <w:lang w:val="fr-FR"/>
              </w:rPr>
              <w:t>’</w:t>
            </w:r>
            <w:r w:rsidRPr="003F48F2">
              <w:rPr>
                <w:rFonts w:eastAsia="Times New Roman" w:cstheme="minorHAnsi"/>
                <w:bCs/>
                <w:szCs w:val="20"/>
                <w:lang w:val="fr-FR"/>
              </w:rPr>
              <w:t>opérationnaliser tout au long de la mise en œuvre du Projet.</w:t>
            </w:r>
          </w:p>
        </w:tc>
        <w:tc>
          <w:tcPr>
            <w:tcW w:w="2693" w:type="dxa"/>
            <w:tcBorders>
              <w:top w:val="single" w:sz="4" w:space="0" w:color="auto"/>
              <w:bottom w:val="single" w:sz="4" w:space="0" w:color="auto"/>
            </w:tcBorders>
          </w:tcPr>
          <w:p w14:paraId="64C506F8" w14:textId="54D6D719" w:rsidR="00E17295"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5D4FF1" w:rsidRPr="003F48F2" w14:paraId="17C70E03" w14:textId="77777777" w:rsidTr="00E17295">
        <w:trPr>
          <w:trHeight w:val="20"/>
        </w:trPr>
        <w:tc>
          <w:tcPr>
            <w:tcW w:w="715" w:type="dxa"/>
            <w:tcBorders>
              <w:bottom w:val="nil"/>
              <w:right w:val="single" w:sz="4" w:space="0" w:color="auto"/>
            </w:tcBorders>
          </w:tcPr>
          <w:p w14:paraId="7B31BE59" w14:textId="77777777" w:rsidR="002A7845" w:rsidRPr="003F48F2" w:rsidRDefault="00195D2E">
            <w:pPr>
              <w:rPr>
                <w:rFonts w:cstheme="minorHAnsi"/>
                <w:b/>
                <w:color w:val="00B0F0"/>
                <w:szCs w:val="20"/>
              </w:rPr>
            </w:pPr>
            <w:r w:rsidRPr="003F48F2">
              <w:rPr>
                <w:rFonts w:cstheme="minorHAnsi"/>
                <w:b/>
                <w:color w:val="00B0F0"/>
                <w:szCs w:val="20"/>
              </w:rPr>
              <w:t>2.3</w:t>
            </w:r>
          </w:p>
        </w:tc>
        <w:tc>
          <w:tcPr>
            <w:tcW w:w="6510" w:type="dxa"/>
            <w:tcBorders>
              <w:top w:val="single" w:sz="4" w:space="0" w:color="auto"/>
              <w:left w:val="single" w:sz="4" w:space="0" w:color="auto"/>
              <w:bottom w:val="single" w:sz="4" w:space="0" w:color="auto"/>
              <w:right w:val="nil"/>
            </w:tcBorders>
          </w:tcPr>
          <w:p w14:paraId="3E606321" w14:textId="77777777" w:rsidR="002A7845" w:rsidRPr="003F48F2" w:rsidRDefault="00195D2E">
            <w:pPr>
              <w:rPr>
                <w:rFonts w:cstheme="minorHAnsi"/>
                <w:b/>
                <w:color w:val="00B0F0"/>
                <w:szCs w:val="20"/>
                <w:lang w:val="fr-FR"/>
              </w:rPr>
            </w:pPr>
            <w:r w:rsidRPr="003F48F2">
              <w:rPr>
                <w:rFonts w:cstheme="minorHAnsi"/>
                <w:b/>
                <w:color w:val="00B0F0"/>
                <w:szCs w:val="20"/>
                <w:lang w:val="fr-FR"/>
              </w:rPr>
              <w:t>MESURES DE SANTÉ ET DE SÉCURITÉ AU TRAVAIL (SST)</w:t>
            </w:r>
          </w:p>
        </w:tc>
        <w:tc>
          <w:tcPr>
            <w:tcW w:w="4536" w:type="dxa"/>
            <w:tcBorders>
              <w:top w:val="single" w:sz="4" w:space="0" w:color="auto"/>
              <w:left w:val="nil"/>
              <w:bottom w:val="single" w:sz="4" w:space="0" w:color="auto"/>
              <w:right w:val="nil"/>
            </w:tcBorders>
          </w:tcPr>
          <w:p w14:paraId="12C7BA24" w14:textId="77777777" w:rsidR="005D4FF1" w:rsidRPr="003F48F2" w:rsidRDefault="005D4FF1" w:rsidP="005D4FF1">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133C9FB1" w14:textId="77777777" w:rsidR="005D4FF1" w:rsidRPr="003F48F2" w:rsidRDefault="005D4FF1" w:rsidP="005D4FF1">
            <w:pPr>
              <w:rPr>
                <w:rFonts w:cstheme="minorHAnsi"/>
                <w:b/>
                <w:color w:val="00B0F0"/>
                <w:szCs w:val="20"/>
                <w:lang w:val="fr-FR"/>
              </w:rPr>
            </w:pPr>
          </w:p>
        </w:tc>
      </w:tr>
      <w:tr w:rsidR="00E17295" w:rsidRPr="003F48F2" w14:paraId="49C8ADDD" w14:textId="77777777" w:rsidTr="00AE67CA">
        <w:trPr>
          <w:trHeight w:val="1441"/>
        </w:trPr>
        <w:tc>
          <w:tcPr>
            <w:tcW w:w="715" w:type="dxa"/>
            <w:tcBorders>
              <w:top w:val="nil"/>
            </w:tcBorders>
          </w:tcPr>
          <w:p w14:paraId="4A715238" w14:textId="77777777" w:rsidR="00E17295" w:rsidRPr="003F48F2" w:rsidRDefault="00E17295" w:rsidP="00E17295">
            <w:pPr>
              <w:rPr>
                <w:rFonts w:cstheme="minorHAnsi"/>
                <w:b/>
                <w:color w:val="00B0F0"/>
                <w:szCs w:val="20"/>
                <w:lang w:val="fr-FR"/>
              </w:rPr>
            </w:pPr>
          </w:p>
        </w:tc>
        <w:tc>
          <w:tcPr>
            <w:tcW w:w="6510" w:type="dxa"/>
            <w:tcBorders>
              <w:top w:val="single" w:sz="4" w:space="0" w:color="auto"/>
              <w:bottom w:val="nil"/>
            </w:tcBorders>
          </w:tcPr>
          <w:p w14:paraId="645DF975" w14:textId="39662D53" w:rsidR="00E17295" w:rsidRPr="003F48F2" w:rsidRDefault="00933E50" w:rsidP="00933E50">
            <w:pPr>
              <w:rPr>
                <w:color w:val="4472C4" w:themeColor="accent1"/>
                <w:szCs w:val="20"/>
                <w:lang w:val="fr-FR"/>
              </w:rPr>
            </w:pPr>
            <w:r w:rsidRPr="003F48F2">
              <w:rPr>
                <w:bCs/>
                <w:szCs w:val="20"/>
                <w:lang w:val="fr-FR"/>
              </w:rPr>
              <w:t>Adopter et mettre en œuvre des dispositions spécifiques pour les mesures de barrière sanitaire en cas de pandémie, telles que Covid-19 pour les travailleurs du Projet, à développer dans le cadre du CGES et inclure ces mesures dans les PGMO et les EIES/PGES pertinents d'une manière satisfaisante pour l'Association.</w:t>
            </w:r>
          </w:p>
        </w:tc>
        <w:tc>
          <w:tcPr>
            <w:tcW w:w="4536" w:type="dxa"/>
            <w:tcBorders>
              <w:top w:val="single" w:sz="4" w:space="0" w:color="auto"/>
              <w:bottom w:val="nil"/>
            </w:tcBorders>
          </w:tcPr>
          <w:p w14:paraId="6E724F72" w14:textId="21FA561E" w:rsidR="00E17295" w:rsidRPr="003F48F2" w:rsidRDefault="00933E50" w:rsidP="00E17295">
            <w:pPr>
              <w:keepLines/>
              <w:widowControl w:val="0"/>
              <w:jc w:val="both"/>
              <w:rPr>
                <w:rFonts w:eastAsia="Times New Roman" w:cstheme="minorHAnsi"/>
                <w:bCs/>
                <w:szCs w:val="20"/>
                <w:lang w:val="fr-FR"/>
              </w:rPr>
            </w:pPr>
            <w:r w:rsidRPr="003F48F2">
              <w:rPr>
                <w:rFonts w:eastAsia="Times New Roman" w:cstheme="minorHAnsi"/>
                <w:bCs/>
                <w:szCs w:val="20"/>
                <w:lang w:val="fr-FR"/>
              </w:rPr>
              <w:t>Même calendrier que respectivement dans la Section 1.2 (b) pour les PGES et 2.1 (a) pour les PGMO ci-dessus</w:t>
            </w:r>
          </w:p>
        </w:tc>
        <w:tc>
          <w:tcPr>
            <w:tcW w:w="2693" w:type="dxa"/>
            <w:tcBorders>
              <w:top w:val="single" w:sz="4" w:space="0" w:color="auto"/>
            </w:tcBorders>
          </w:tcPr>
          <w:p w14:paraId="5AFA2776" w14:textId="5106C23B" w:rsidR="00E17295"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5D4FF1" w:rsidRPr="003F48F2" w14:paraId="562DB6A8" w14:textId="77777777" w:rsidTr="00EE0012">
        <w:trPr>
          <w:trHeight w:val="20"/>
        </w:trPr>
        <w:tc>
          <w:tcPr>
            <w:tcW w:w="14454" w:type="dxa"/>
            <w:gridSpan w:val="4"/>
            <w:tcBorders>
              <w:bottom w:val="single" w:sz="4" w:space="0" w:color="auto"/>
            </w:tcBorders>
            <w:shd w:val="clear" w:color="auto" w:fill="FBE4D5" w:themeFill="accent2" w:themeFillTint="33"/>
          </w:tcPr>
          <w:p w14:paraId="67B2ECA7" w14:textId="60AD3255" w:rsidR="002A7845" w:rsidRPr="003F48F2" w:rsidRDefault="00ED25A8">
            <w:pPr>
              <w:spacing w:before="40" w:after="40" w:line="240" w:lineRule="auto"/>
              <w:rPr>
                <w:b/>
                <w:bCs/>
                <w:lang w:val="fr-FR"/>
              </w:rPr>
            </w:pPr>
            <w:r w:rsidRPr="003F48F2">
              <w:rPr>
                <w:b/>
                <w:bCs/>
                <w:lang w:val="fr-FR"/>
              </w:rPr>
              <w:t xml:space="preserve">NES 3 : EFFICACITÉ DES RESSOURCES ET PRÉVENTION ET GESTION DE LA POLLUTION </w:t>
            </w:r>
          </w:p>
        </w:tc>
      </w:tr>
      <w:tr w:rsidR="005D4FF1" w:rsidRPr="003F48F2" w14:paraId="3A4A87B4" w14:textId="77777777" w:rsidTr="00E17295">
        <w:trPr>
          <w:trHeight w:val="20"/>
        </w:trPr>
        <w:tc>
          <w:tcPr>
            <w:tcW w:w="715" w:type="dxa"/>
            <w:tcBorders>
              <w:bottom w:val="nil"/>
              <w:right w:val="single" w:sz="4" w:space="0" w:color="auto"/>
            </w:tcBorders>
          </w:tcPr>
          <w:p w14:paraId="32C52BC4" w14:textId="77777777" w:rsidR="002A7845" w:rsidRPr="003F48F2" w:rsidRDefault="00195D2E">
            <w:pPr>
              <w:rPr>
                <w:rFonts w:cstheme="minorHAnsi"/>
                <w:b/>
                <w:color w:val="00B0F0"/>
                <w:szCs w:val="20"/>
              </w:rPr>
            </w:pPr>
            <w:r w:rsidRPr="003F48F2">
              <w:rPr>
                <w:rFonts w:cstheme="minorHAnsi"/>
                <w:b/>
                <w:color w:val="00B0F0"/>
                <w:szCs w:val="20"/>
              </w:rPr>
              <w:t>3.1</w:t>
            </w:r>
          </w:p>
        </w:tc>
        <w:tc>
          <w:tcPr>
            <w:tcW w:w="6510" w:type="dxa"/>
            <w:tcBorders>
              <w:top w:val="single" w:sz="4" w:space="0" w:color="auto"/>
              <w:left w:val="single" w:sz="4" w:space="0" w:color="auto"/>
              <w:bottom w:val="single" w:sz="4" w:space="0" w:color="auto"/>
              <w:right w:val="nil"/>
            </w:tcBorders>
          </w:tcPr>
          <w:p w14:paraId="512CC4C9" w14:textId="77777777" w:rsidR="002A7845" w:rsidRPr="003F48F2" w:rsidRDefault="00195D2E">
            <w:pPr>
              <w:rPr>
                <w:rFonts w:cstheme="minorHAnsi"/>
                <w:b/>
                <w:color w:val="00B0F0"/>
                <w:szCs w:val="20"/>
                <w:lang w:val="fr-FR"/>
              </w:rPr>
            </w:pPr>
            <w:r w:rsidRPr="003F48F2">
              <w:rPr>
                <w:rFonts w:cstheme="minorHAnsi"/>
                <w:b/>
                <w:color w:val="00B0F0"/>
                <w:szCs w:val="20"/>
                <w:lang w:val="fr-FR"/>
              </w:rPr>
              <w:t>PLAN DE GESTION DES DÉCHETS</w:t>
            </w:r>
          </w:p>
        </w:tc>
        <w:tc>
          <w:tcPr>
            <w:tcW w:w="4536" w:type="dxa"/>
            <w:tcBorders>
              <w:top w:val="single" w:sz="4" w:space="0" w:color="auto"/>
              <w:left w:val="nil"/>
              <w:bottom w:val="single" w:sz="4" w:space="0" w:color="auto"/>
              <w:right w:val="nil"/>
            </w:tcBorders>
          </w:tcPr>
          <w:p w14:paraId="3D8630E8" w14:textId="77777777" w:rsidR="005D4FF1" w:rsidRPr="003F48F2" w:rsidRDefault="005D4FF1" w:rsidP="005D4FF1">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600EFE9C" w14:textId="77777777" w:rsidR="005D4FF1" w:rsidRPr="003F48F2" w:rsidRDefault="005D4FF1" w:rsidP="005D4FF1">
            <w:pPr>
              <w:rPr>
                <w:rFonts w:cstheme="minorHAnsi"/>
                <w:b/>
                <w:color w:val="00B0F0"/>
                <w:szCs w:val="20"/>
                <w:lang w:val="fr-FR"/>
              </w:rPr>
            </w:pPr>
          </w:p>
        </w:tc>
      </w:tr>
      <w:tr w:rsidR="00E17295" w:rsidRPr="003F48F2" w14:paraId="485B92CF" w14:textId="77777777" w:rsidTr="00E17295">
        <w:trPr>
          <w:trHeight w:val="20"/>
        </w:trPr>
        <w:tc>
          <w:tcPr>
            <w:tcW w:w="715" w:type="dxa"/>
            <w:tcBorders>
              <w:top w:val="nil"/>
              <w:bottom w:val="single" w:sz="4" w:space="0" w:color="auto"/>
            </w:tcBorders>
          </w:tcPr>
          <w:p w14:paraId="5844E6D8" w14:textId="77777777" w:rsidR="00E17295" w:rsidRPr="003F48F2" w:rsidRDefault="00E17295" w:rsidP="00E17295">
            <w:pPr>
              <w:rPr>
                <w:rFonts w:cstheme="minorHAnsi"/>
                <w:b/>
                <w:color w:val="00B0F0"/>
                <w:szCs w:val="20"/>
                <w:lang w:val="fr-FR"/>
              </w:rPr>
            </w:pPr>
          </w:p>
        </w:tc>
        <w:tc>
          <w:tcPr>
            <w:tcW w:w="6510" w:type="dxa"/>
            <w:tcBorders>
              <w:top w:val="single" w:sz="4" w:space="0" w:color="auto"/>
              <w:bottom w:val="single" w:sz="4" w:space="0" w:color="auto"/>
            </w:tcBorders>
          </w:tcPr>
          <w:p w14:paraId="6658E03B" w14:textId="3D40F269" w:rsidR="00E17295" w:rsidRPr="003F48F2" w:rsidRDefault="00E17295" w:rsidP="00E17295">
            <w:pPr>
              <w:keepLines/>
              <w:widowControl w:val="0"/>
              <w:jc w:val="both"/>
              <w:rPr>
                <w:szCs w:val="20"/>
                <w:lang w:val="fr-FR"/>
              </w:rPr>
            </w:pPr>
            <w:r w:rsidRPr="003F48F2">
              <w:rPr>
                <w:szCs w:val="20"/>
                <w:lang w:val="fr-FR"/>
              </w:rPr>
              <w:t xml:space="preserve">Préparer, adopter et mettre en œuvre un plan de gestion des déchets (PGD), dans le cadre des instruments pertinents du sous-projet, pour gérer les déchets dangereux et non dangereux, conformément à la NES3.  </w:t>
            </w:r>
          </w:p>
        </w:tc>
        <w:tc>
          <w:tcPr>
            <w:tcW w:w="4536" w:type="dxa"/>
            <w:tcBorders>
              <w:top w:val="single" w:sz="4" w:space="0" w:color="auto"/>
              <w:bottom w:val="single" w:sz="4" w:space="0" w:color="auto"/>
            </w:tcBorders>
          </w:tcPr>
          <w:p w14:paraId="470CB212" w14:textId="3F0FBF81" w:rsidR="00E17295" w:rsidRPr="003F48F2" w:rsidRDefault="00E17295" w:rsidP="00E17295">
            <w:pPr>
              <w:keepLines/>
              <w:widowControl w:val="0"/>
              <w:rPr>
                <w:szCs w:val="20"/>
                <w:lang w:val="fr-FR"/>
              </w:rPr>
            </w:pPr>
            <w:r w:rsidRPr="003F48F2">
              <w:rPr>
                <w:szCs w:val="20"/>
                <w:lang w:val="fr-FR"/>
              </w:rPr>
              <w:t>Même délai que dans 1.2 (</w:t>
            </w:r>
            <w:r w:rsidR="00C96C26" w:rsidRPr="003F48F2">
              <w:rPr>
                <w:szCs w:val="20"/>
                <w:lang w:val="fr-FR"/>
              </w:rPr>
              <w:t>a</w:t>
            </w:r>
            <w:r w:rsidRPr="003F48F2">
              <w:rPr>
                <w:szCs w:val="20"/>
                <w:lang w:val="fr-FR"/>
              </w:rPr>
              <w:t xml:space="preserve">) ci-dessus. </w:t>
            </w:r>
          </w:p>
        </w:tc>
        <w:tc>
          <w:tcPr>
            <w:tcW w:w="2693" w:type="dxa"/>
            <w:tcBorders>
              <w:top w:val="single" w:sz="4" w:space="0" w:color="auto"/>
              <w:bottom w:val="single" w:sz="4" w:space="0" w:color="auto"/>
            </w:tcBorders>
          </w:tcPr>
          <w:p w14:paraId="7A5C7759" w14:textId="0B563DB5" w:rsidR="00E17295" w:rsidRPr="003F48F2" w:rsidRDefault="00E11989" w:rsidP="00E17295">
            <w:pPr>
              <w:keepLines/>
              <w:widowControl w:val="0"/>
              <w:rPr>
                <w:rFonts w:cstheme="minorHAnsi"/>
                <w:szCs w:val="20"/>
              </w:rPr>
            </w:pPr>
            <w:r w:rsidRPr="003F48F2">
              <w:rPr>
                <w:rFonts w:cstheme="minorHAnsi"/>
                <w:szCs w:val="20"/>
                <w:lang w:val="fr-FR"/>
              </w:rPr>
              <w:t>UEP</w:t>
            </w:r>
          </w:p>
        </w:tc>
      </w:tr>
      <w:tr w:rsidR="00E17295" w:rsidRPr="003F48F2" w14:paraId="78779206" w14:textId="77777777" w:rsidTr="00E17295">
        <w:trPr>
          <w:trHeight w:val="20"/>
        </w:trPr>
        <w:tc>
          <w:tcPr>
            <w:tcW w:w="715" w:type="dxa"/>
            <w:tcBorders>
              <w:bottom w:val="nil"/>
              <w:right w:val="single" w:sz="4" w:space="0" w:color="auto"/>
            </w:tcBorders>
          </w:tcPr>
          <w:p w14:paraId="7C1BE43D" w14:textId="77777777" w:rsidR="00E17295" w:rsidRPr="003F48F2" w:rsidRDefault="00E17295" w:rsidP="00E17295">
            <w:pPr>
              <w:rPr>
                <w:rFonts w:cstheme="minorHAnsi"/>
                <w:b/>
                <w:color w:val="00B0F0"/>
                <w:szCs w:val="20"/>
              </w:rPr>
            </w:pPr>
            <w:r w:rsidRPr="003F48F2">
              <w:rPr>
                <w:rFonts w:cstheme="minorHAnsi"/>
                <w:b/>
                <w:color w:val="00B0F0"/>
                <w:szCs w:val="20"/>
              </w:rPr>
              <w:t>3.2</w:t>
            </w:r>
          </w:p>
        </w:tc>
        <w:tc>
          <w:tcPr>
            <w:tcW w:w="6510" w:type="dxa"/>
            <w:tcBorders>
              <w:top w:val="single" w:sz="4" w:space="0" w:color="auto"/>
              <w:left w:val="single" w:sz="4" w:space="0" w:color="auto"/>
              <w:bottom w:val="single" w:sz="4" w:space="0" w:color="auto"/>
              <w:right w:val="nil"/>
            </w:tcBorders>
          </w:tcPr>
          <w:p w14:paraId="550FFE95" w14:textId="23692192" w:rsidR="00E17295" w:rsidRPr="003E189A" w:rsidRDefault="00E17295" w:rsidP="00E17295">
            <w:pPr>
              <w:rPr>
                <w:rFonts w:cstheme="minorHAnsi"/>
                <w:b/>
                <w:color w:val="00B0F0"/>
                <w:szCs w:val="20"/>
                <w:lang w:val="fr-FR"/>
              </w:rPr>
            </w:pPr>
            <w:r w:rsidRPr="003E189A">
              <w:rPr>
                <w:rFonts w:cstheme="minorHAnsi"/>
                <w:b/>
                <w:color w:val="00B0F0"/>
                <w:szCs w:val="20"/>
                <w:lang w:val="fr-FR"/>
              </w:rPr>
              <w:t>GESTION DES RAVAGEURS ET DES PESTICIDES</w:t>
            </w:r>
          </w:p>
        </w:tc>
        <w:tc>
          <w:tcPr>
            <w:tcW w:w="4536" w:type="dxa"/>
            <w:tcBorders>
              <w:top w:val="single" w:sz="4" w:space="0" w:color="auto"/>
              <w:left w:val="nil"/>
              <w:bottom w:val="single" w:sz="4" w:space="0" w:color="auto"/>
              <w:right w:val="nil"/>
            </w:tcBorders>
          </w:tcPr>
          <w:p w14:paraId="61A66EDF" w14:textId="77777777" w:rsidR="00E17295" w:rsidRPr="003F48F2" w:rsidRDefault="00E17295" w:rsidP="00E17295">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48F84B8F" w14:textId="77777777" w:rsidR="00E17295" w:rsidRPr="003F48F2" w:rsidRDefault="00E17295" w:rsidP="00E17295">
            <w:pPr>
              <w:rPr>
                <w:rFonts w:cstheme="minorHAnsi"/>
                <w:b/>
                <w:color w:val="00B0F0"/>
                <w:szCs w:val="20"/>
                <w:lang w:val="fr-FR"/>
              </w:rPr>
            </w:pPr>
          </w:p>
        </w:tc>
      </w:tr>
      <w:tr w:rsidR="00E17295" w:rsidRPr="003F48F2" w14:paraId="7C9CA0D0" w14:textId="77777777" w:rsidTr="00E17295">
        <w:trPr>
          <w:trHeight w:val="20"/>
        </w:trPr>
        <w:tc>
          <w:tcPr>
            <w:tcW w:w="715" w:type="dxa"/>
            <w:tcBorders>
              <w:top w:val="nil"/>
            </w:tcBorders>
          </w:tcPr>
          <w:p w14:paraId="1E29F1A8" w14:textId="77777777" w:rsidR="00E17295" w:rsidRPr="003F48F2" w:rsidRDefault="00E17295" w:rsidP="00E17295">
            <w:pPr>
              <w:rPr>
                <w:rFonts w:cstheme="minorHAnsi"/>
                <w:b/>
                <w:color w:val="00B0F0"/>
                <w:szCs w:val="20"/>
                <w:lang w:val="fr-FR"/>
              </w:rPr>
            </w:pPr>
          </w:p>
        </w:tc>
        <w:tc>
          <w:tcPr>
            <w:tcW w:w="6510" w:type="dxa"/>
            <w:tcBorders>
              <w:top w:val="single" w:sz="4" w:space="0" w:color="auto"/>
            </w:tcBorders>
          </w:tcPr>
          <w:p w14:paraId="4A288F13" w14:textId="65C7779C" w:rsidR="00E17295" w:rsidRPr="003F48F2" w:rsidRDefault="00E17295" w:rsidP="00E17295">
            <w:pPr>
              <w:widowControl w:val="0"/>
              <w:jc w:val="both"/>
              <w:rPr>
                <w:szCs w:val="20"/>
                <w:lang w:val="fr-FR"/>
              </w:rPr>
            </w:pPr>
            <w:r w:rsidRPr="003F48F2">
              <w:rPr>
                <w:szCs w:val="20"/>
                <w:lang w:val="fr-FR"/>
              </w:rPr>
              <w:t xml:space="preserve">Dans le cadre du CGES, préparer, adopter et mettre en œuvre un </w:t>
            </w:r>
            <w:r w:rsidR="005F3698" w:rsidRPr="003F48F2">
              <w:rPr>
                <w:szCs w:val="20"/>
                <w:lang w:val="fr-FR"/>
              </w:rPr>
              <w:t>P</w:t>
            </w:r>
            <w:r w:rsidRPr="003F48F2">
              <w:rPr>
                <w:szCs w:val="20"/>
                <w:lang w:val="fr-FR"/>
              </w:rPr>
              <w:t xml:space="preserve">lan de </w:t>
            </w:r>
            <w:r w:rsidR="003C54A2" w:rsidRPr="003F48F2">
              <w:rPr>
                <w:szCs w:val="20"/>
                <w:lang w:val="fr-FR"/>
              </w:rPr>
              <w:t>G</w:t>
            </w:r>
            <w:r w:rsidRPr="003F48F2">
              <w:rPr>
                <w:szCs w:val="20"/>
                <w:lang w:val="fr-FR"/>
              </w:rPr>
              <w:t xml:space="preserve">estion </w:t>
            </w:r>
            <w:r w:rsidR="003C54A2" w:rsidRPr="003F48F2">
              <w:rPr>
                <w:szCs w:val="20"/>
                <w:lang w:val="fr-FR"/>
              </w:rPr>
              <w:t>I</w:t>
            </w:r>
            <w:r w:rsidRPr="003F48F2">
              <w:rPr>
                <w:szCs w:val="20"/>
                <w:lang w:val="fr-FR"/>
              </w:rPr>
              <w:t xml:space="preserve">ntégrée des </w:t>
            </w:r>
            <w:r w:rsidR="003C54A2" w:rsidRPr="003F48F2">
              <w:rPr>
                <w:szCs w:val="20"/>
                <w:lang w:val="fr-FR"/>
              </w:rPr>
              <w:t>P</w:t>
            </w:r>
            <w:r w:rsidRPr="003F48F2">
              <w:rPr>
                <w:szCs w:val="20"/>
                <w:lang w:val="fr-FR"/>
              </w:rPr>
              <w:t xml:space="preserve">arasites et des </w:t>
            </w:r>
            <w:r w:rsidR="003C54A2" w:rsidRPr="003F48F2">
              <w:rPr>
                <w:szCs w:val="20"/>
                <w:lang w:val="fr-FR"/>
              </w:rPr>
              <w:t>P</w:t>
            </w:r>
            <w:r w:rsidRPr="003F48F2">
              <w:rPr>
                <w:szCs w:val="20"/>
                <w:lang w:val="fr-FR"/>
              </w:rPr>
              <w:t xml:space="preserve">esticides, conformément à la NES3. </w:t>
            </w:r>
          </w:p>
        </w:tc>
        <w:tc>
          <w:tcPr>
            <w:tcW w:w="4536" w:type="dxa"/>
            <w:tcBorders>
              <w:top w:val="single" w:sz="4" w:space="0" w:color="auto"/>
            </w:tcBorders>
          </w:tcPr>
          <w:p w14:paraId="1105ABF7" w14:textId="3D69E0C6" w:rsidR="00E97949" w:rsidRPr="003F48F2" w:rsidRDefault="00E17295" w:rsidP="00E97949">
            <w:pPr>
              <w:widowControl w:val="0"/>
              <w:rPr>
                <w:szCs w:val="20"/>
                <w:lang w:val="fr-FR"/>
              </w:rPr>
            </w:pPr>
            <w:r w:rsidRPr="003F48F2">
              <w:rPr>
                <w:szCs w:val="20"/>
                <w:lang w:val="fr-FR"/>
              </w:rPr>
              <w:t xml:space="preserve">Même délai que dans 1.2(a) ci-dessus. </w:t>
            </w:r>
          </w:p>
          <w:p w14:paraId="21A2D0F7" w14:textId="71C8A0B5" w:rsidR="00E17295" w:rsidRPr="003F48F2" w:rsidRDefault="00E17295" w:rsidP="00E17295">
            <w:pPr>
              <w:widowControl w:val="0"/>
              <w:rPr>
                <w:szCs w:val="20"/>
                <w:lang w:val="fr-FR"/>
              </w:rPr>
            </w:pPr>
          </w:p>
          <w:p w14:paraId="7E3749FA" w14:textId="77777777" w:rsidR="00E17295" w:rsidRPr="003F48F2" w:rsidRDefault="00E17295" w:rsidP="00E17295">
            <w:pPr>
              <w:widowControl w:val="0"/>
              <w:rPr>
                <w:szCs w:val="20"/>
                <w:lang w:val="fr-FR"/>
              </w:rPr>
            </w:pPr>
          </w:p>
        </w:tc>
        <w:tc>
          <w:tcPr>
            <w:tcW w:w="2693" w:type="dxa"/>
            <w:tcBorders>
              <w:top w:val="single" w:sz="4" w:space="0" w:color="auto"/>
            </w:tcBorders>
          </w:tcPr>
          <w:p w14:paraId="743DA981" w14:textId="30447BBB" w:rsidR="00E17295" w:rsidRPr="003F48F2" w:rsidRDefault="00E11989" w:rsidP="00E17295">
            <w:pPr>
              <w:keepLines/>
              <w:widowControl w:val="0"/>
              <w:rPr>
                <w:szCs w:val="20"/>
                <w:lang w:val="fr-FR"/>
              </w:rPr>
            </w:pPr>
            <w:r w:rsidRPr="003F48F2">
              <w:rPr>
                <w:rFonts w:cstheme="minorHAnsi"/>
                <w:szCs w:val="20"/>
                <w:lang w:val="fr-FR"/>
              </w:rPr>
              <w:t>UEP</w:t>
            </w:r>
          </w:p>
        </w:tc>
      </w:tr>
      <w:tr w:rsidR="00E17295" w:rsidRPr="003F48F2" w14:paraId="5F448BE2" w14:textId="77777777" w:rsidTr="00EE0012">
        <w:trPr>
          <w:trHeight w:val="20"/>
        </w:trPr>
        <w:tc>
          <w:tcPr>
            <w:tcW w:w="14454" w:type="dxa"/>
            <w:gridSpan w:val="4"/>
            <w:tcBorders>
              <w:bottom w:val="single" w:sz="4" w:space="0" w:color="auto"/>
            </w:tcBorders>
            <w:shd w:val="clear" w:color="auto" w:fill="FBE4D5" w:themeFill="accent2" w:themeFillTint="33"/>
          </w:tcPr>
          <w:p w14:paraId="1FD23B95" w14:textId="2C9707DB" w:rsidR="00E17295" w:rsidRPr="003F48F2" w:rsidRDefault="00E17295" w:rsidP="00E17295">
            <w:pPr>
              <w:spacing w:before="40" w:after="40" w:line="240" w:lineRule="auto"/>
              <w:rPr>
                <w:b/>
                <w:bCs/>
                <w:lang w:val="fr-FR"/>
              </w:rPr>
            </w:pPr>
            <w:r w:rsidRPr="003F48F2">
              <w:rPr>
                <w:b/>
                <w:bCs/>
                <w:lang w:val="fr-FR"/>
              </w:rPr>
              <w:lastRenderedPageBreak/>
              <w:t>NES 4 : SANTÉ ET SÉCURITÉ DES COMMUNAUTÉS</w:t>
            </w:r>
          </w:p>
        </w:tc>
      </w:tr>
      <w:tr w:rsidR="00E17295" w:rsidRPr="003F48F2" w14:paraId="20A3CFEF" w14:textId="77777777" w:rsidTr="00E17295">
        <w:trPr>
          <w:trHeight w:val="20"/>
        </w:trPr>
        <w:tc>
          <w:tcPr>
            <w:tcW w:w="715" w:type="dxa"/>
            <w:tcBorders>
              <w:bottom w:val="nil"/>
              <w:right w:val="single" w:sz="4" w:space="0" w:color="auto"/>
            </w:tcBorders>
          </w:tcPr>
          <w:p w14:paraId="63B74540" w14:textId="77777777" w:rsidR="00E17295" w:rsidRPr="003F48F2" w:rsidRDefault="00E17295" w:rsidP="00E17295">
            <w:pPr>
              <w:rPr>
                <w:rFonts w:cstheme="minorHAnsi"/>
                <w:b/>
                <w:color w:val="00B0F0"/>
                <w:szCs w:val="20"/>
              </w:rPr>
            </w:pPr>
            <w:r w:rsidRPr="003F48F2">
              <w:rPr>
                <w:rFonts w:cstheme="minorHAnsi"/>
                <w:b/>
                <w:color w:val="00B0F0"/>
                <w:szCs w:val="20"/>
              </w:rPr>
              <w:t>4.1</w:t>
            </w:r>
          </w:p>
        </w:tc>
        <w:tc>
          <w:tcPr>
            <w:tcW w:w="6510" w:type="dxa"/>
            <w:tcBorders>
              <w:top w:val="single" w:sz="4" w:space="0" w:color="auto"/>
              <w:left w:val="single" w:sz="4" w:space="0" w:color="auto"/>
              <w:bottom w:val="single" w:sz="4" w:space="0" w:color="auto"/>
              <w:right w:val="nil"/>
            </w:tcBorders>
          </w:tcPr>
          <w:p w14:paraId="08E89486" w14:textId="77777777" w:rsidR="00E17295" w:rsidRPr="003F48F2" w:rsidRDefault="00E17295" w:rsidP="00E17295">
            <w:pPr>
              <w:rPr>
                <w:rFonts w:cstheme="minorHAnsi"/>
                <w:b/>
                <w:color w:val="00B0F0"/>
                <w:szCs w:val="20"/>
              </w:rPr>
            </w:pPr>
            <w:r w:rsidRPr="003F48F2">
              <w:rPr>
                <w:rFonts w:cstheme="minorHAnsi"/>
                <w:b/>
                <w:color w:val="00B0F0"/>
                <w:szCs w:val="20"/>
              </w:rPr>
              <w:t>TRAFIC ET SÉCURITÉ ROUTIÈRE</w:t>
            </w:r>
          </w:p>
        </w:tc>
        <w:tc>
          <w:tcPr>
            <w:tcW w:w="4536" w:type="dxa"/>
            <w:tcBorders>
              <w:top w:val="single" w:sz="4" w:space="0" w:color="auto"/>
              <w:left w:val="nil"/>
              <w:bottom w:val="single" w:sz="4" w:space="0" w:color="auto"/>
              <w:right w:val="nil"/>
            </w:tcBorders>
          </w:tcPr>
          <w:p w14:paraId="5D969E36" w14:textId="77777777" w:rsidR="00E17295" w:rsidRPr="003F48F2" w:rsidRDefault="00E17295" w:rsidP="00E17295">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76406D08" w14:textId="77777777" w:rsidR="00E17295" w:rsidRPr="003F48F2" w:rsidRDefault="00E17295" w:rsidP="00E17295">
            <w:pPr>
              <w:rPr>
                <w:rFonts w:cstheme="minorHAnsi"/>
                <w:b/>
                <w:color w:val="00B0F0"/>
                <w:szCs w:val="20"/>
              </w:rPr>
            </w:pPr>
          </w:p>
        </w:tc>
      </w:tr>
      <w:tr w:rsidR="00E17295" w:rsidRPr="003F48F2" w14:paraId="03C7C3E7" w14:textId="77777777" w:rsidTr="00E17295">
        <w:trPr>
          <w:trHeight w:val="20"/>
        </w:trPr>
        <w:tc>
          <w:tcPr>
            <w:tcW w:w="715" w:type="dxa"/>
            <w:tcBorders>
              <w:top w:val="nil"/>
              <w:bottom w:val="single" w:sz="4" w:space="0" w:color="auto"/>
            </w:tcBorders>
          </w:tcPr>
          <w:p w14:paraId="476CB966" w14:textId="77777777" w:rsidR="00E17295" w:rsidRPr="003F48F2" w:rsidRDefault="00E17295" w:rsidP="00E17295">
            <w:pPr>
              <w:rPr>
                <w:rFonts w:cstheme="minorHAnsi"/>
                <w:b/>
                <w:color w:val="00B0F0"/>
                <w:szCs w:val="20"/>
              </w:rPr>
            </w:pPr>
          </w:p>
        </w:tc>
        <w:tc>
          <w:tcPr>
            <w:tcW w:w="6510" w:type="dxa"/>
            <w:tcBorders>
              <w:top w:val="single" w:sz="4" w:space="0" w:color="auto"/>
              <w:bottom w:val="single" w:sz="4" w:space="0" w:color="auto"/>
            </w:tcBorders>
          </w:tcPr>
          <w:p w14:paraId="31115306" w14:textId="1D9C4304" w:rsidR="00E17295" w:rsidRPr="003F48F2" w:rsidRDefault="00E17295" w:rsidP="00E17295">
            <w:pPr>
              <w:keepLines/>
              <w:widowControl w:val="0"/>
              <w:jc w:val="both"/>
              <w:rPr>
                <w:b/>
                <w:bCs/>
                <w:color w:val="5B9BD5" w:themeColor="accent5"/>
                <w:szCs w:val="20"/>
                <w:lang w:val="fr-FR"/>
              </w:rPr>
            </w:pPr>
            <w:r w:rsidRPr="003F48F2">
              <w:rPr>
                <w:szCs w:val="20"/>
                <w:lang w:val="fr-FR"/>
              </w:rPr>
              <w:t>Intégrer des mesures pour gérer les risques liés à la circulation et à la sécurité routière, comme requis dans le PGES qui doit être préparé dans le cadre de la composante 3.</w:t>
            </w:r>
          </w:p>
        </w:tc>
        <w:tc>
          <w:tcPr>
            <w:tcW w:w="4536" w:type="dxa"/>
            <w:tcBorders>
              <w:top w:val="single" w:sz="4" w:space="0" w:color="auto"/>
              <w:bottom w:val="single" w:sz="4" w:space="0" w:color="auto"/>
            </w:tcBorders>
          </w:tcPr>
          <w:p w14:paraId="00AAE646" w14:textId="48C4FDF5" w:rsidR="00E17295" w:rsidRPr="003F48F2" w:rsidRDefault="00E17295" w:rsidP="00E17295">
            <w:pPr>
              <w:keepLines/>
              <w:widowControl w:val="0"/>
              <w:jc w:val="both"/>
              <w:rPr>
                <w:rFonts w:cstheme="minorHAnsi"/>
                <w:iCs/>
                <w:szCs w:val="20"/>
                <w:lang w:val="fr-FR"/>
              </w:rPr>
            </w:pPr>
            <w:r w:rsidRPr="003F48F2">
              <w:rPr>
                <w:rFonts w:cstheme="minorHAnsi"/>
                <w:iCs/>
                <w:szCs w:val="20"/>
                <w:lang w:val="fr-FR"/>
              </w:rPr>
              <w:t>Même délai que dans 1.2(b) ci-dessus.</w:t>
            </w:r>
          </w:p>
        </w:tc>
        <w:tc>
          <w:tcPr>
            <w:tcW w:w="2693" w:type="dxa"/>
            <w:tcBorders>
              <w:top w:val="single" w:sz="4" w:space="0" w:color="auto"/>
              <w:bottom w:val="single" w:sz="4" w:space="0" w:color="auto"/>
            </w:tcBorders>
          </w:tcPr>
          <w:p w14:paraId="6E6069CD" w14:textId="4E4B8987" w:rsidR="00E17295"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E17295" w:rsidRPr="003F48F2" w14:paraId="79FF0996" w14:textId="77777777" w:rsidTr="00E17295">
        <w:trPr>
          <w:trHeight w:val="20"/>
        </w:trPr>
        <w:tc>
          <w:tcPr>
            <w:tcW w:w="715" w:type="dxa"/>
            <w:tcBorders>
              <w:bottom w:val="nil"/>
              <w:right w:val="single" w:sz="4" w:space="0" w:color="auto"/>
            </w:tcBorders>
          </w:tcPr>
          <w:p w14:paraId="21B33416" w14:textId="77777777" w:rsidR="00E17295" w:rsidRPr="003F48F2" w:rsidRDefault="00E17295" w:rsidP="00E17295">
            <w:pPr>
              <w:rPr>
                <w:rFonts w:cstheme="minorHAnsi"/>
                <w:b/>
                <w:color w:val="00B0F0"/>
                <w:szCs w:val="20"/>
              </w:rPr>
            </w:pPr>
            <w:r w:rsidRPr="003F48F2">
              <w:rPr>
                <w:rFonts w:cstheme="minorHAnsi"/>
                <w:b/>
                <w:color w:val="00B0F0"/>
                <w:szCs w:val="20"/>
              </w:rPr>
              <w:t>4.2</w:t>
            </w:r>
          </w:p>
        </w:tc>
        <w:tc>
          <w:tcPr>
            <w:tcW w:w="6510" w:type="dxa"/>
            <w:tcBorders>
              <w:top w:val="single" w:sz="4" w:space="0" w:color="auto"/>
              <w:left w:val="single" w:sz="4" w:space="0" w:color="auto"/>
              <w:bottom w:val="single" w:sz="4" w:space="0" w:color="auto"/>
              <w:right w:val="nil"/>
            </w:tcBorders>
          </w:tcPr>
          <w:p w14:paraId="72E1E830" w14:textId="77777777" w:rsidR="00E17295" w:rsidRPr="003F48F2" w:rsidRDefault="00E17295" w:rsidP="00E17295">
            <w:pPr>
              <w:rPr>
                <w:rFonts w:cstheme="minorHAnsi"/>
                <w:b/>
                <w:color w:val="00B0F0"/>
                <w:szCs w:val="20"/>
              </w:rPr>
            </w:pPr>
            <w:r w:rsidRPr="003F48F2">
              <w:rPr>
                <w:rFonts w:cstheme="minorHAnsi"/>
                <w:b/>
                <w:color w:val="00B0F0"/>
                <w:szCs w:val="20"/>
              </w:rPr>
              <w:t>SANTÉ ET SÉCURITÉ COMMUNAUTAIRES</w:t>
            </w:r>
          </w:p>
        </w:tc>
        <w:tc>
          <w:tcPr>
            <w:tcW w:w="4536" w:type="dxa"/>
            <w:tcBorders>
              <w:top w:val="single" w:sz="4" w:space="0" w:color="auto"/>
              <w:left w:val="nil"/>
              <w:bottom w:val="single" w:sz="4" w:space="0" w:color="auto"/>
              <w:right w:val="nil"/>
            </w:tcBorders>
          </w:tcPr>
          <w:p w14:paraId="5F955C1E" w14:textId="77777777" w:rsidR="00E17295" w:rsidRPr="003F48F2" w:rsidRDefault="00E17295" w:rsidP="00E17295">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7FFBCD47" w14:textId="77777777" w:rsidR="00E17295" w:rsidRPr="003F48F2" w:rsidRDefault="00E17295" w:rsidP="00E17295">
            <w:pPr>
              <w:rPr>
                <w:rFonts w:cstheme="minorHAnsi"/>
                <w:b/>
                <w:color w:val="00B0F0"/>
                <w:szCs w:val="20"/>
              </w:rPr>
            </w:pPr>
          </w:p>
        </w:tc>
      </w:tr>
      <w:tr w:rsidR="00E17295" w:rsidRPr="003F48F2" w14:paraId="0FAE34D6" w14:textId="77777777" w:rsidTr="00E17295">
        <w:trPr>
          <w:trHeight w:val="20"/>
        </w:trPr>
        <w:tc>
          <w:tcPr>
            <w:tcW w:w="715" w:type="dxa"/>
            <w:tcBorders>
              <w:top w:val="nil"/>
              <w:bottom w:val="single" w:sz="4" w:space="0" w:color="auto"/>
            </w:tcBorders>
          </w:tcPr>
          <w:p w14:paraId="481FB5CE" w14:textId="77777777" w:rsidR="00E17295" w:rsidRPr="003F48F2" w:rsidRDefault="00E17295" w:rsidP="00E17295">
            <w:pPr>
              <w:rPr>
                <w:rFonts w:cstheme="minorHAnsi"/>
                <w:b/>
                <w:color w:val="00B0F0"/>
                <w:szCs w:val="20"/>
              </w:rPr>
            </w:pPr>
          </w:p>
        </w:tc>
        <w:tc>
          <w:tcPr>
            <w:tcW w:w="6510" w:type="dxa"/>
            <w:tcBorders>
              <w:top w:val="single" w:sz="4" w:space="0" w:color="auto"/>
              <w:bottom w:val="single" w:sz="4" w:space="0" w:color="auto"/>
            </w:tcBorders>
          </w:tcPr>
          <w:p w14:paraId="038E727C" w14:textId="3C704287" w:rsidR="00E17295" w:rsidRPr="003F48F2" w:rsidRDefault="00E17295" w:rsidP="00E17295">
            <w:pPr>
              <w:keepLines/>
              <w:widowControl w:val="0"/>
              <w:jc w:val="both"/>
              <w:rPr>
                <w:rFonts w:cstheme="minorHAnsi"/>
                <w:b/>
                <w:color w:val="5B9BD5" w:themeColor="accent5"/>
                <w:szCs w:val="20"/>
                <w:lang w:val="fr-FR"/>
              </w:rPr>
            </w:pPr>
            <w:r w:rsidRPr="003F48F2">
              <w:rPr>
                <w:rFonts w:cstheme="minorHAnsi"/>
                <w:szCs w:val="20"/>
                <w:lang w:val="fr-FR"/>
              </w:rPr>
              <w:t xml:space="preserve">Évaluer et gérer les risques et impacts spécifiques à la communauté résultant des activités du Projet, y compris, </w:t>
            </w:r>
            <w:r w:rsidRPr="003F48F2">
              <w:rPr>
                <w:rFonts w:cstheme="minorHAnsi"/>
                <w:i/>
                <w:iCs/>
                <w:szCs w:val="20"/>
                <w:lang w:val="fr-FR"/>
              </w:rPr>
              <w:t xml:space="preserve">entre autres, </w:t>
            </w:r>
            <w:r w:rsidRPr="003F48F2">
              <w:rPr>
                <w:rFonts w:cstheme="minorHAnsi"/>
                <w:szCs w:val="20"/>
                <w:lang w:val="fr-FR"/>
              </w:rPr>
              <w:t>le comportement des travailleurs du Projet, les risques d'afflux de main-d'œuvre, la propagation des risques du COVID-19 pour la population locale ; les risques de sécurité du personnel, les réponses aux situations d'urgence, les risques pour la production agricole, et inclure des mesures d'atténuation dans les PGES à préparer conformément au CGES.</w:t>
            </w:r>
          </w:p>
        </w:tc>
        <w:tc>
          <w:tcPr>
            <w:tcW w:w="4536" w:type="dxa"/>
            <w:tcBorders>
              <w:top w:val="single" w:sz="4" w:space="0" w:color="auto"/>
              <w:bottom w:val="single" w:sz="4" w:space="0" w:color="auto"/>
            </w:tcBorders>
          </w:tcPr>
          <w:p w14:paraId="0ACABFF0" w14:textId="77777777" w:rsidR="00E17295" w:rsidRPr="003F48F2" w:rsidRDefault="00E17295" w:rsidP="00E17295">
            <w:pPr>
              <w:keepLines/>
              <w:widowControl w:val="0"/>
              <w:jc w:val="both"/>
              <w:rPr>
                <w:rFonts w:cstheme="minorHAnsi"/>
                <w:iCs/>
                <w:szCs w:val="20"/>
                <w:lang w:val="fr-FR"/>
              </w:rPr>
            </w:pPr>
            <w:r w:rsidRPr="003F48F2">
              <w:rPr>
                <w:rFonts w:cstheme="minorHAnsi"/>
                <w:iCs/>
                <w:szCs w:val="20"/>
                <w:lang w:val="fr-FR"/>
              </w:rPr>
              <w:t>Même délai que pour l'adoption et la mise en œuvre des PGES.</w:t>
            </w:r>
          </w:p>
        </w:tc>
        <w:tc>
          <w:tcPr>
            <w:tcW w:w="2693" w:type="dxa"/>
            <w:tcBorders>
              <w:top w:val="single" w:sz="4" w:space="0" w:color="auto"/>
              <w:bottom w:val="single" w:sz="4" w:space="0" w:color="auto"/>
            </w:tcBorders>
          </w:tcPr>
          <w:p w14:paraId="67284A10" w14:textId="42E7DCA8" w:rsidR="00E17295" w:rsidRPr="003F48F2" w:rsidRDefault="00E11989" w:rsidP="00E17295">
            <w:pPr>
              <w:keepLines/>
              <w:widowControl w:val="0"/>
              <w:rPr>
                <w:rFonts w:cstheme="minorHAnsi"/>
                <w:szCs w:val="20"/>
              </w:rPr>
            </w:pPr>
            <w:r w:rsidRPr="003F48F2">
              <w:rPr>
                <w:rFonts w:cstheme="minorHAnsi"/>
                <w:szCs w:val="20"/>
                <w:lang w:val="fr-FR"/>
              </w:rPr>
              <w:t>UEP</w:t>
            </w:r>
          </w:p>
        </w:tc>
      </w:tr>
      <w:tr w:rsidR="00E17295" w:rsidRPr="003F48F2" w14:paraId="6F0CA8A8" w14:textId="77777777" w:rsidTr="00E17295">
        <w:trPr>
          <w:trHeight w:val="20"/>
        </w:trPr>
        <w:tc>
          <w:tcPr>
            <w:tcW w:w="715" w:type="dxa"/>
            <w:tcBorders>
              <w:bottom w:val="nil"/>
              <w:right w:val="single" w:sz="4" w:space="0" w:color="auto"/>
            </w:tcBorders>
          </w:tcPr>
          <w:p w14:paraId="292DB43C" w14:textId="77777777" w:rsidR="00E17295" w:rsidRPr="003F48F2" w:rsidRDefault="00E17295" w:rsidP="00E17295">
            <w:pPr>
              <w:rPr>
                <w:rFonts w:cstheme="minorHAnsi"/>
                <w:b/>
                <w:color w:val="00B0F0"/>
                <w:szCs w:val="20"/>
              </w:rPr>
            </w:pPr>
            <w:r w:rsidRPr="003F48F2">
              <w:rPr>
                <w:rFonts w:cstheme="minorHAnsi"/>
                <w:b/>
                <w:color w:val="00B0F0"/>
                <w:szCs w:val="20"/>
              </w:rPr>
              <w:t>4.3</w:t>
            </w:r>
          </w:p>
        </w:tc>
        <w:tc>
          <w:tcPr>
            <w:tcW w:w="6510" w:type="dxa"/>
            <w:tcBorders>
              <w:top w:val="single" w:sz="4" w:space="0" w:color="auto"/>
              <w:left w:val="single" w:sz="4" w:space="0" w:color="auto"/>
              <w:bottom w:val="single" w:sz="4" w:space="0" w:color="auto"/>
              <w:right w:val="nil"/>
            </w:tcBorders>
          </w:tcPr>
          <w:p w14:paraId="59682801" w14:textId="5408DFFD" w:rsidR="00E17295" w:rsidRPr="003F48F2" w:rsidRDefault="00E17295" w:rsidP="00E17295">
            <w:pPr>
              <w:rPr>
                <w:rFonts w:cstheme="minorHAnsi"/>
                <w:b/>
                <w:color w:val="00B0F0"/>
                <w:szCs w:val="20"/>
                <w:lang w:val="fr-FR"/>
              </w:rPr>
            </w:pPr>
            <w:r w:rsidRPr="003F48F2">
              <w:rPr>
                <w:rFonts w:cstheme="minorHAnsi"/>
                <w:b/>
                <w:color w:val="00B0F0"/>
                <w:szCs w:val="20"/>
                <w:lang w:val="fr-FR"/>
              </w:rPr>
              <w:t xml:space="preserve">RISQUES </w:t>
            </w:r>
            <w:r w:rsidR="007F66E1" w:rsidRPr="003F48F2">
              <w:rPr>
                <w:rFonts w:cstheme="minorHAnsi"/>
                <w:b/>
                <w:color w:val="00B0F0"/>
                <w:szCs w:val="20"/>
                <w:lang w:val="fr-FR"/>
              </w:rPr>
              <w:t xml:space="preserve">DE </w:t>
            </w:r>
            <w:r w:rsidRPr="003F48F2">
              <w:rPr>
                <w:rFonts w:cstheme="minorHAnsi"/>
                <w:b/>
                <w:color w:val="00B0F0"/>
                <w:szCs w:val="20"/>
                <w:lang w:val="fr-FR"/>
              </w:rPr>
              <w:t xml:space="preserve">EAS ET </w:t>
            </w:r>
            <w:r w:rsidR="003072E8" w:rsidRPr="003F48F2">
              <w:rPr>
                <w:rFonts w:cstheme="minorHAnsi"/>
                <w:b/>
                <w:color w:val="00B0F0"/>
                <w:szCs w:val="20"/>
                <w:lang w:val="fr-FR"/>
              </w:rPr>
              <w:t>HS</w:t>
            </w:r>
          </w:p>
        </w:tc>
        <w:tc>
          <w:tcPr>
            <w:tcW w:w="4536" w:type="dxa"/>
            <w:tcBorders>
              <w:top w:val="single" w:sz="4" w:space="0" w:color="auto"/>
              <w:left w:val="nil"/>
              <w:bottom w:val="single" w:sz="4" w:space="0" w:color="auto"/>
              <w:right w:val="single" w:sz="4" w:space="0" w:color="auto"/>
            </w:tcBorders>
          </w:tcPr>
          <w:p w14:paraId="0BD38FC6" w14:textId="77777777" w:rsidR="00E17295" w:rsidRPr="003F48F2" w:rsidRDefault="00E17295" w:rsidP="00E17295">
            <w:pPr>
              <w:rPr>
                <w:rFonts w:cstheme="minorHAnsi"/>
                <w:b/>
                <w:color w:val="00B0F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4E3F5780" w14:textId="77777777" w:rsidR="00E17295" w:rsidRPr="003F48F2" w:rsidRDefault="00E17295" w:rsidP="00E17295">
            <w:pPr>
              <w:rPr>
                <w:rFonts w:cstheme="minorHAnsi"/>
                <w:b/>
                <w:color w:val="00B0F0"/>
                <w:szCs w:val="20"/>
                <w:lang w:val="fr-FR"/>
              </w:rPr>
            </w:pPr>
          </w:p>
        </w:tc>
      </w:tr>
      <w:tr w:rsidR="00E17295" w:rsidRPr="003F48F2" w14:paraId="72D8AF38" w14:textId="77777777" w:rsidTr="007D1747">
        <w:trPr>
          <w:trHeight w:val="1650"/>
        </w:trPr>
        <w:tc>
          <w:tcPr>
            <w:tcW w:w="715" w:type="dxa"/>
            <w:vMerge w:val="restart"/>
            <w:tcBorders>
              <w:top w:val="nil"/>
            </w:tcBorders>
          </w:tcPr>
          <w:p w14:paraId="53AF2918" w14:textId="77777777" w:rsidR="00E17295" w:rsidRPr="003F48F2" w:rsidRDefault="00E17295" w:rsidP="00E17295">
            <w:pPr>
              <w:rPr>
                <w:rFonts w:cstheme="minorHAnsi"/>
                <w:b/>
                <w:color w:val="00B0F0"/>
                <w:szCs w:val="20"/>
                <w:lang w:val="fr-FR"/>
              </w:rPr>
            </w:pPr>
          </w:p>
        </w:tc>
        <w:tc>
          <w:tcPr>
            <w:tcW w:w="6510" w:type="dxa"/>
            <w:tcBorders>
              <w:top w:val="single" w:sz="4" w:space="0" w:color="auto"/>
              <w:bottom w:val="nil"/>
            </w:tcBorders>
          </w:tcPr>
          <w:p w14:paraId="01C86580" w14:textId="69258E1B" w:rsidR="00E17295" w:rsidRPr="003F48F2" w:rsidRDefault="00E17295" w:rsidP="00E17295">
            <w:pPr>
              <w:keepLines/>
              <w:widowControl w:val="0"/>
              <w:jc w:val="both"/>
              <w:rPr>
                <w:rFonts w:cstheme="minorHAnsi"/>
                <w:szCs w:val="20"/>
                <w:lang w:val="fr-FR"/>
              </w:rPr>
            </w:pPr>
            <w:r w:rsidRPr="003F48F2">
              <w:rPr>
                <w:szCs w:val="20"/>
                <w:lang w:val="fr-FR"/>
              </w:rPr>
              <w:t>a) Préparer, a</w:t>
            </w:r>
            <w:r w:rsidRPr="003F48F2">
              <w:rPr>
                <w:rFonts w:cstheme="minorHAnsi"/>
                <w:szCs w:val="20"/>
                <w:lang w:val="fr-FR"/>
              </w:rPr>
              <w:t>dopter et mettre en œuvre un plan d'action EAS-HS séparé pour évaluer et gérer les risques de EAS-HS.</w:t>
            </w:r>
          </w:p>
          <w:p w14:paraId="7FEA8290" w14:textId="77777777" w:rsidR="00E17295" w:rsidRPr="003F48F2" w:rsidRDefault="00E17295" w:rsidP="00E17295">
            <w:pPr>
              <w:keepLines/>
              <w:widowControl w:val="0"/>
              <w:jc w:val="both"/>
              <w:rPr>
                <w:rFonts w:cstheme="minorHAnsi"/>
                <w:szCs w:val="20"/>
                <w:lang w:val="fr-FR"/>
              </w:rPr>
            </w:pPr>
          </w:p>
          <w:p w14:paraId="629FCED1" w14:textId="77777777" w:rsidR="00E17295" w:rsidRPr="003F48F2" w:rsidRDefault="00E17295" w:rsidP="00E17295">
            <w:pPr>
              <w:keepLines/>
              <w:widowControl w:val="0"/>
              <w:jc w:val="both"/>
              <w:rPr>
                <w:rFonts w:cstheme="minorHAnsi"/>
                <w:szCs w:val="20"/>
                <w:lang w:val="fr-FR"/>
              </w:rPr>
            </w:pPr>
          </w:p>
          <w:p w14:paraId="27CE061D" w14:textId="77777777" w:rsidR="00E17295" w:rsidRPr="003F48F2" w:rsidRDefault="00E17295" w:rsidP="00E17295">
            <w:pPr>
              <w:keepLines/>
              <w:widowControl w:val="0"/>
              <w:jc w:val="both"/>
              <w:rPr>
                <w:rFonts w:cstheme="minorHAnsi"/>
                <w:szCs w:val="20"/>
                <w:lang w:val="fr-FR"/>
              </w:rPr>
            </w:pPr>
          </w:p>
          <w:p w14:paraId="25CD4660" w14:textId="77777777" w:rsidR="00E17295" w:rsidRPr="003F48F2" w:rsidRDefault="00E17295" w:rsidP="00E17295">
            <w:pPr>
              <w:keepLines/>
              <w:widowControl w:val="0"/>
              <w:jc w:val="both"/>
              <w:rPr>
                <w:rFonts w:cstheme="minorHAnsi"/>
                <w:szCs w:val="20"/>
                <w:lang w:val="fr-FR"/>
              </w:rPr>
            </w:pPr>
          </w:p>
          <w:p w14:paraId="4F11A16C" w14:textId="77777777" w:rsidR="00E17295" w:rsidRPr="003F48F2" w:rsidRDefault="00E17295" w:rsidP="00E17295">
            <w:pPr>
              <w:keepLines/>
              <w:widowControl w:val="0"/>
              <w:jc w:val="both"/>
              <w:rPr>
                <w:rFonts w:cstheme="minorHAnsi"/>
                <w:szCs w:val="20"/>
                <w:lang w:val="fr-FR"/>
              </w:rPr>
            </w:pPr>
          </w:p>
        </w:tc>
        <w:tc>
          <w:tcPr>
            <w:tcW w:w="4536" w:type="dxa"/>
            <w:tcBorders>
              <w:top w:val="single" w:sz="4" w:space="0" w:color="auto"/>
              <w:bottom w:val="nil"/>
            </w:tcBorders>
          </w:tcPr>
          <w:p w14:paraId="726A9030" w14:textId="15C4989F" w:rsidR="00E17295" w:rsidRPr="003F48F2" w:rsidRDefault="00E17295" w:rsidP="00E17295">
            <w:pPr>
              <w:keepLines/>
              <w:widowControl w:val="0"/>
              <w:rPr>
                <w:rFonts w:cstheme="minorHAnsi"/>
                <w:szCs w:val="20"/>
                <w:lang w:val="fr-FR"/>
              </w:rPr>
            </w:pPr>
            <w:r w:rsidRPr="003E189A">
              <w:rPr>
                <w:rFonts w:cstheme="minorHAnsi"/>
                <w:szCs w:val="20"/>
                <w:lang w:val="fr-FR"/>
              </w:rPr>
              <w:t xml:space="preserve">a) </w:t>
            </w:r>
            <w:r w:rsidR="00D93C8F" w:rsidRPr="003E189A">
              <w:rPr>
                <w:szCs w:val="20"/>
                <w:lang w:val="fr-FR"/>
              </w:rPr>
              <w:t>Même délai que dans 1.2(a) ci-dessus.</w:t>
            </w:r>
          </w:p>
          <w:p w14:paraId="7D2A671D" w14:textId="5C40CCAE" w:rsidR="00E17295" w:rsidRPr="003F48F2" w:rsidRDefault="00E17295" w:rsidP="00E17295">
            <w:pPr>
              <w:keepLines/>
              <w:widowControl w:val="0"/>
              <w:rPr>
                <w:rFonts w:cstheme="minorHAnsi"/>
                <w:szCs w:val="20"/>
                <w:lang w:val="fr-FR"/>
              </w:rPr>
            </w:pPr>
            <w:r w:rsidRPr="003F48F2">
              <w:rPr>
                <w:rFonts w:cstheme="minorHAnsi"/>
                <w:szCs w:val="20"/>
                <w:lang w:val="fr-FR"/>
              </w:rPr>
              <w:t>Toute mise à jour ultérieure du plan d'action EAS-HS doit être soumise à l'Association pour approbation avant sa mise en œuvre. Une fois approuvé, le plan d'action EAS-HS doit être mis en œuvre tout au long de la réalisation du Projet.</w:t>
            </w:r>
          </w:p>
        </w:tc>
        <w:tc>
          <w:tcPr>
            <w:tcW w:w="2693" w:type="dxa"/>
            <w:vMerge w:val="restart"/>
            <w:tcBorders>
              <w:top w:val="single" w:sz="4" w:space="0" w:color="auto"/>
            </w:tcBorders>
          </w:tcPr>
          <w:p w14:paraId="48B8C133" w14:textId="7385C745" w:rsidR="00E17295" w:rsidRPr="003F48F2" w:rsidRDefault="00E11989" w:rsidP="00E17295">
            <w:pPr>
              <w:keepLines/>
              <w:widowControl w:val="0"/>
              <w:rPr>
                <w:rFonts w:cstheme="minorHAnsi"/>
                <w:szCs w:val="20"/>
                <w:lang w:val="fr-FR"/>
              </w:rPr>
            </w:pPr>
            <w:r w:rsidRPr="003F48F2">
              <w:rPr>
                <w:rFonts w:cstheme="minorHAnsi"/>
                <w:szCs w:val="20"/>
                <w:lang w:val="fr-FR"/>
              </w:rPr>
              <w:t>UEP</w:t>
            </w:r>
          </w:p>
        </w:tc>
      </w:tr>
      <w:tr w:rsidR="00E17295" w:rsidRPr="003F48F2" w14:paraId="1D4ECF55" w14:textId="77777777" w:rsidTr="00E17295">
        <w:trPr>
          <w:trHeight w:val="860"/>
        </w:trPr>
        <w:tc>
          <w:tcPr>
            <w:tcW w:w="715" w:type="dxa"/>
            <w:vMerge/>
            <w:tcBorders>
              <w:bottom w:val="single" w:sz="4" w:space="0" w:color="auto"/>
            </w:tcBorders>
          </w:tcPr>
          <w:p w14:paraId="7DC6F48C" w14:textId="77777777" w:rsidR="00E17295" w:rsidRPr="003F48F2" w:rsidRDefault="00E17295" w:rsidP="00E17295">
            <w:pPr>
              <w:rPr>
                <w:rFonts w:cstheme="minorHAnsi"/>
                <w:b/>
                <w:color w:val="00B0F0"/>
                <w:szCs w:val="20"/>
                <w:lang w:val="fr-FR"/>
              </w:rPr>
            </w:pPr>
          </w:p>
        </w:tc>
        <w:tc>
          <w:tcPr>
            <w:tcW w:w="6510" w:type="dxa"/>
            <w:tcBorders>
              <w:top w:val="nil"/>
              <w:bottom w:val="single" w:sz="4" w:space="0" w:color="auto"/>
            </w:tcBorders>
          </w:tcPr>
          <w:p w14:paraId="54A08CC7" w14:textId="674A0F56" w:rsidR="00E17295" w:rsidRPr="003F48F2" w:rsidRDefault="00E17295" w:rsidP="00E17295">
            <w:pPr>
              <w:keepLines/>
              <w:widowControl w:val="0"/>
              <w:jc w:val="both"/>
              <w:rPr>
                <w:szCs w:val="20"/>
                <w:lang w:val="fr-FR"/>
              </w:rPr>
            </w:pPr>
            <w:r w:rsidRPr="003F48F2">
              <w:rPr>
                <w:rFonts w:cstheme="minorHAnsi"/>
                <w:szCs w:val="20"/>
                <w:lang w:val="fr-FR"/>
              </w:rPr>
              <w:t>b) Intégrer les codes de conduite et les mesures de prévention EAS et-HS dans les documents contractuels et de passation de marchés (TdR, documents d'appel d'offres, contrats des travailleurs).</w:t>
            </w:r>
          </w:p>
        </w:tc>
        <w:tc>
          <w:tcPr>
            <w:tcW w:w="4536" w:type="dxa"/>
            <w:tcBorders>
              <w:top w:val="nil"/>
              <w:bottom w:val="single" w:sz="4" w:space="0" w:color="auto"/>
            </w:tcBorders>
          </w:tcPr>
          <w:p w14:paraId="2E459A1E" w14:textId="1164334F" w:rsidR="00E17295" w:rsidRPr="003F48F2" w:rsidRDefault="00E17295" w:rsidP="00E17295">
            <w:pPr>
              <w:keepLines/>
              <w:widowControl w:val="0"/>
              <w:jc w:val="both"/>
              <w:rPr>
                <w:rFonts w:cstheme="minorHAnsi"/>
                <w:szCs w:val="20"/>
                <w:lang w:val="fr-FR"/>
              </w:rPr>
            </w:pPr>
            <w:r w:rsidRPr="003F48F2">
              <w:rPr>
                <w:rFonts w:cstheme="minorHAnsi"/>
                <w:szCs w:val="20"/>
                <w:lang w:val="fr-FR"/>
              </w:rPr>
              <w:t>b) Lors de la préparation des documents de passation de marchés (TdR, documents d'appel d'offres, contrats des travailleurs).</w:t>
            </w:r>
          </w:p>
        </w:tc>
        <w:tc>
          <w:tcPr>
            <w:tcW w:w="2693" w:type="dxa"/>
            <w:vMerge/>
            <w:tcBorders>
              <w:bottom w:val="single" w:sz="4" w:space="0" w:color="auto"/>
            </w:tcBorders>
          </w:tcPr>
          <w:p w14:paraId="3F3632FC" w14:textId="77777777" w:rsidR="00E17295" w:rsidRPr="003F48F2" w:rsidRDefault="00E17295" w:rsidP="00E17295">
            <w:pPr>
              <w:keepLines/>
              <w:widowControl w:val="0"/>
              <w:rPr>
                <w:rFonts w:cstheme="minorHAnsi"/>
                <w:b/>
                <w:szCs w:val="20"/>
                <w:lang w:val="fr-FR"/>
              </w:rPr>
            </w:pPr>
          </w:p>
        </w:tc>
      </w:tr>
      <w:tr w:rsidR="00E17295" w:rsidRPr="003F48F2" w14:paraId="6A9F5DA1" w14:textId="77777777" w:rsidTr="00E17295">
        <w:trPr>
          <w:trHeight w:val="20"/>
        </w:trPr>
        <w:tc>
          <w:tcPr>
            <w:tcW w:w="715" w:type="dxa"/>
            <w:tcBorders>
              <w:bottom w:val="nil"/>
              <w:right w:val="single" w:sz="4" w:space="0" w:color="auto"/>
            </w:tcBorders>
          </w:tcPr>
          <w:p w14:paraId="7374A4ED" w14:textId="77777777" w:rsidR="00E17295" w:rsidRPr="003F48F2" w:rsidRDefault="00E17295" w:rsidP="00E17295">
            <w:pPr>
              <w:rPr>
                <w:rFonts w:cstheme="minorHAnsi"/>
                <w:b/>
                <w:color w:val="00B0F0"/>
                <w:szCs w:val="20"/>
              </w:rPr>
            </w:pPr>
            <w:r w:rsidRPr="003F48F2">
              <w:rPr>
                <w:rFonts w:cstheme="minorHAnsi"/>
                <w:b/>
                <w:color w:val="00B0F0"/>
                <w:szCs w:val="20"/>
              </w:rPr>
              <w:t>4.4</w:t>
            </w:r>
          </w:p>
        </w:tc>
        <w:tc>
          <w:tcPr>
            <w:tcW w:w="6510" w:type="dxa"/>
            <w:tcBorders>
              <w:top w:val="single" w:sz="4" w:space="0" w:color="auto"/>
              <w:left w:val="single" w:sz="4" w:space="0" w:color="auto"/>
              <w:bottom w:val="single" w:sz="4" w:space="0" w:color="auto"/>
              <w:right w:val="nil"/>
            </w:tcBorders>
          </w:tcPr>
          <w:p w14:paraId="5CE80903" w14:textId="77777777" w:rsidR="00E17295" w:rsidRPr="003F48F2" w:rsidRDefault="00E17295" w:rsidP="00E17295">
            <w:pPr>
              <w:rPr>
                <w:rFonts w:cstheme="minorHAnsi"/>
                <w:b/>
                <w:color w:val="00B0F0"/>
                <w:szCs w:val="20"/>
              </w:rPr>
            </w:pPr>
            <w:r w:rsidRPr="003F48F2">
              <w:rPr>
                <w:rFonts w:cstheme="minorHAnsi"/>
                <w:b/>
                <w:color w:val="00B0F0"/>
                <w:szCs w:val="20"/>
              </w:rPr>
              <w:t>GESTION DE LA SÉCURITÉ</w:t>
            </w:r>
          </w:p>
        </w:tc>
        <w:tc>
          <w:tcPr>
            <w:tcW w:w="4536" w:type="dxa"/>
            <w:tcBorders>
              <w:top w:val="single" w:sz="4" w:space="0" w:color="auto"/>
              <w:left w:val="nil"/>
              <w:bottom w:val="single" w:sz="4" w:space="0" w:color="auto"/>
              <w:right w:val="nil"/>
            </w:tcBorders>
          </w:tcPr>
          <w:p w14:paraId="4CAEAE1A" w14:textId="77777777" w:rsidR="00E17295" w:rsidRPr="003F48F2" w:rsidRDefault="00E17295" w:rsidP="00E17295">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6459F881" w14:textId="77777777" w:rsidR="00E17295" w:rsidRPr="003F48F2" w:rsidRDefault="00E17295" w:rsidP="00E17295">
            <w:pPr>
              <w:rPr>
                <w:rFonts w:cstheme="minorHAnsi"/>
                <w:b/>
                <w:color w:val="00B0F0"/>
                <w:szCs w:val="20"/>
              </w:rPr>
            </w:pPr>
          </w:p>
        </w:tc>
      </w:tr>
      <w:tr w:rsidR="00F728B0" w:rsidRPr="003F48F2" w14:paraId="2AF8EDE8" w14:textId="77777777" w:rsidTr="00E17295">
        <w:trPr>
          <w:trHeight w:val="20"/>
        </w:trPr>
        <w:tc>
          <w:tcPr>
            <w:tcW w:w="715" w:type="dxa"/>
            <w:tcBorders>
              <w:top w:val="nil"/>
              <w:bottom w:val="single" w:sz="4" w:space="0" w:color="auto"/>
            </w:tcBorders>
          </w:tcPr>
          <w:p w14:paraId="7ED7D17C" w14:textId="77777777" w:rsidR="00F728B0" w:rsidRPr="003F48F2" w:rsidRDefault="00F728B0" w:rsidP="00F728B0">
            <w:pPr>
              <w:rPr>
                <w:rFonts w:cstheme="minorHAnsi"/>
                <w:b/>
                <w:color w:val="00B0F0"/>
                <w:szCs w:val="20"/>
              </w:rPr>
            </w:pPr>
          </w:p>
        </w:tc>
        <w:tc>
          <w:tcPr>
            <w:tcW w:w="6510" w:type="dxa"/>
            <w:tcBorders>
              <w:top w:val="single" w:sz="4" w:space="0" w:color="auto"/>
              <w:bottom w:val="single" w:sz="4" w:space="0" w:color="auto"/>
            </w:tcBorders>
          </w:tcPr>
          <w:p w14:paraId="388C86BF" w14:textId="425B30D1" w:rsidR="00F728B0" w:rsidRPr="003F48F2" w:rsidRDefault="00F728B0" w:rsidP="00F728B0">
            <w:pPr>
              <w:keepLines/>
              <w:widowControl w:val="0"/>
              <w:jc w:val="both"/>
              <w:rPr>
                <w:szCs w:val="20"/>
                <w:lang w:val="fr-FR"/>
              </w:rPr>
            </w:pPr>
            <w:r w:rsidRPr="003F48F2">
              <w:rPr>
                <w:szCs w:val="20"/>
                <w:lang w:val="fr-FR"/>
              </w:rPr>
              <w:t xml:space="preserve">Évaluer les risques de sécurité et mettre en œuvre des mesures pour gérer les risques de sécurité du Projet, y compris les risques associés à l'engagement de personnel de sécurité pour protéger les travailleurs, les sites, les biens et les activités du Projet, selon les besoins, comme indiqué dans le CGES ou le Plan de gestion de la sécurité, conformément aux principes de proportionnalité et les </w:t>
            </w:r>
            <w:r w:rsidR="00D37CE9" w:rsidRPr="003F48F2">
              <w:rPr>
                <w:szCs w:val="20"/>
                <w:lang w:val="fr-FR"/>
              </w:rPr>
              <w:t>B</w:t>
            </w:r>
            <w:r w:rsidRPr="003F48F2">
              <w:rPr>
                <w:szCs w:val="20"/>
                <w:lang w:val="fr-FR"/>
              </w:rPr>
              <w:t xml:space="preserve">onnes </w:t>
            </w:r>
            <w:r w:rsidR="00D37CE9" w:rsidRPr="003F48F2">
              <w:rPr>
                <w:szCs w:val="20"/>
                <w:lang w:val="fr-FR"/>
              </w:rPr>
              <w:t>P</w:t>
            </w:r>
            <w:r w:rsidRPr="003F48F2">
              <w:rPr>
                <w:szCs w:val="20"/>
                <w:lang w:val="fr-FR"/>
              </w:rPr>
              <w:t xml:space="preserve">ratiques </w:t>
            </w:r>
            <w:r w:rsidR="00D37CE9" w:rsidRPr="003F48F2">
              <w:rPr>
                <w:szCs w:val="20"/>
                <w:lang w:val="fr-FR"/>
              </w:rPr>
              <w:t>I</w:t>
            </w:r>
            <w:r w:rsidRPr="003F48F2">
              <w:rPr>
                <w:szCs w:val="20"/>
                <w:lang w:val="fr-FR"/>
              </w:rPr>
              <w:t xml:space="preserve">nternationales </w:t>
            </w:r>
            <w:r w:rsidR="007B5028" w:rsidRPr="003F48F2">
              <w:rPr>
                <w:szCs w:val="20"/>
                <w:lang w:val="fr-FR"/>
              </w:rPr>
              <w:t xml:space="preserve">de l’Industrie </w:t>
            </w:r>
            <w:r w:rsidRPr="003F48F2">
              <w:rPr>
                <w:szCs w:val="20"/>
                <w:lang w:val="fr-FR"/>
              </w:rPr>
              <w:t>du secteur d’activité concerné, à la loi en vigueur, en ce qui concerne le recrutement, les règles de conduite, la formation, l'équipement et le suivi de ce personnel.</w:t>
            </w:r>
          </w:p>
        </w:tc>
        <w:tc>
          <w:tcPr>
            <w:tcW w:w="4536" w:type="dxa"/>
            <w:tcBorders>
              <w:top w:val="single" w:sz="4" w:space="0" w:color="auto"/>
              <w:bottom w:val="single" w:sz="4" w:space="0" w:color="auto"/>
            </w:tcBorders>
          </w:tcPr>
          <w:p w14:paraId="021A1B3E" w14:textId="4928F352" w:rsidR="00F728B0" w:rsidRPr="003F48F2" w:rsidRDefault="00F728B0" w:rsidP="00F728B0">
            <w:pPr>
              <w:keepLines/>
              <w:widowControl w:val="0"/>
              <w:jc w:val="both"/>
              <w:rPr>
                <w:rFonts w:cstheme="minorHAnsi"/>
                <w:szCs w:val="20"/>
                <w:lang w:val="fr-FR"/>
              </w:rPr>
            </w:pPr>
            <w:r w:rsidRPr="003F48F2">
              <w:rPr>
                <w:rFonts w:cstheme="minorHAnsi"/>
                <w:szCs w:val="20"/>
                <w:lang w:val="fr-FR"/>
              </w:rPr>
              <w:t xml:space="preserve">Avant d'engager le personnel de sécurité, puis mettre en </w:t>
            </w:r>
            <w:r w:rsidR="00210D87" w:rsidRPr="003F48F2">
              <w:rPr>
                <w:rFonts w:cstheme="minorHAnsi"/>
                <w:szCs w:val="20"/>
                <w:lang w:val="fr-FR"/>
              </w:rPr>
              <w:t>œuvre</w:t>
            </w:r>
            <w:r w:rsidRPr="003F48F2">
              <w:rPr>
                <w:rFonts w:cstheme="minorHAnsi"/>
                <w:szCs w:val="20"/>
                <w:lang w:val="fr-FR"/>
              </w:rPr>
              <w:t xml:space="preserve"> tout au long de la mise en œuvre du projet.</w:t>
            </w:r>
          </w:p>
        </w:tc>
        <w:tc>
          <w:tcPr>
            <w:tcW w:w="2693" w:type="dxa"/>
            <w:tcBorders>
              <w:top w:val="single" w:sz="4" w:space="0" w:color="auto"/>
              <w:bottom w:val="single" w:sz="4" w:space="0" w:color="auto"/>
            </w:tcBorders>
          </w:tcPr>
          <w:p w14:paraId="50BE2E09" w14:textId="6E3AA484" w:rsidR="00F728B0" w:rsidRPr="003F48F2" w:rsidRDefault="00E11989" w:rsidP="00F728B0">
            <w:pPr>
              <w:keepLines/>
              <w:widowControl w:val="0"/>
              <w:rPr>
                <w:rFonts w:cstheme="minorHAnsi"/>
                <w:szCs w:val="20"/>
              </w:rPr>
            </w:pPr>
            <w:r w:rsidRPr="003F48F2">
              <w:rPr>
                <w:rFonts w:cstheme="minorHAnsi"/>
                <w:szCs w:val="20"/>
                <w:lang w:val="fr-FR"/>
              </w:rPr>
              <w:t>UEP</w:t>
            </w:r>
          </w:p>
        </w:tc>
      </w:tr>
      <w:tr w:rsidR="00F728B0" w:rsidRPr="003F48F2" w14:paraId="7E764AA9" w14:textId="77777777" w:rsidTr="00E17295">
        <w:trPr>
          <w:trHeight w:val="20"/>
        </w:trPr>
        <w:tc>
          <w:tcPr>
            <w:tcW w:w="715" w:type="dxa"/>
            <w:tcBorders>
              <w:top w:val="single" w:sz="4" w:space="0" w:color="auto"/>
              <w:bottom w:val="nil"/>
              <w:right w:val="single" w:sz="4" w:space="0" w:color="auto"/>
            </w:tcBorders>
          </w:tcPr>
          <w:p w14:paraId="03557678" w14:textId="2E38B1FF" w:rsidR="00F728B0" w:rsidRPr="003F48F2" w:rsidRDefault="00F728B0" w:rsidP="00F728B0">
            <w:pPr>
              <w:rPr>
                <w:rFonts w:cstheme="minorHAnsi"/>
                <w:b/>
                <w:color w:val="00B0F0"/>
                <w:szCs w:val="20"/>
              </w:rPr>
            </w:pPr>
            <w:r w:rsidRPr="003F48F2">
              <w:rPr>
                <w:rFonts w:cstheme="minorHAnsi"/>
                <w:b/>
                <w:color w:val="00B0F0"/>
                <w:szCs w:val="20"/>
              </w:rPr>
              <w:t>4.</w:t>
            </w:r>
            <w:r w:rsidR="00E67A47" w:rsidRPr="003F48F2">
              <w:rPr>
                <w:rFonts w:cstheme="minorHAnsi"/>
                <w:b/>
                <w:color w:val="00B0F0"/>
                <w:szCs w:val="20"/>
              </w:rPr>
              <w:t>5</w:t>
            </w:r>
          </w:p>
        </w:tc>
        <w:tc>
          <w:tcPr>
            <w:tcW w:w="6510" w:type="dxa"/>
            <w:tcBorders>
              <w:top w:val="single" w:sz="4" w:space="0" w:color="auto"/>
              <w:left w:val="single" w:sz="4" w:space="0" w:color="auto"/>
              <w:bottom w:val="single" w:sz="4" w:space="0" w:color="auto"/>
              <w:right w:val="nil"/>
            </w:tcBorders>
          </w:tcPr>
          <w:p w14:paraId="00AE93D1" w14:textId="665F0A96" w:rsidR="00F728B0" w:rsidRPr="003F48F2" w:rsidRDefault="00F728B0" w:rsidP="00F728B0">
            <w:pPr>
              <w:rPr>
                <w:rFonts w:cstheme="minorHAnsi"/>
                <w:b/>
                <w:color w:val="00B0F0"/>
                <w:szCs w:val="20"/>
                <w:lang w:val="fr-FR"/>
              </w:rPr>
            </w:pPr>
            <w:r w:rsidRPr="003F48F2">
              <w:rPr>
                <w:rFonts w:cstheme="minorHAnsi"/>
                <w:b/>
                <w:color w:val="00B0F0"/>
                <w:szCs w:val="20"/>
                <w:lang w:val="fr-FR"/>
              </w:rPr>
              <w:t>SÉCURITÉ DES BARRAGES (ANNEXE 1, PAR. 5. NES4)</w:t>
            </w:r>
          </w:p>
        </w:tc>
        <w:tc>
          <w:tcPr>
            <w:tcW w:w="4536" w:type="dxa"/>
            <w:tcBorders>
              <w:top w:val="single" w:sz="4" w:space="0" w:color="auto"/>
              <w:left w:val="nil"/>
              <w:bottom w:val="single" w:sz="4" w:space="0" w:color="auto"/>
              <w:right w:val="nil"/>
            </w:tcBorders>
          </w:tcPr>
          <w:p w14:paraId="44697192" w14:textId="77777777" w:rsidR="00F728B0" w:rsidRPr="003F48F2" w:rsidRDefault="00F728B0" w:rsidP="00F728B0">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1C36D42C" w14:textId="77777777" w:rsidR="00F728B0" w:rsidRPr="003F48F2" w:rsidRDefault="00F728B0" w:rsidP="00F728B0">
            <w:pPr>
              <w:rPr>
                <w:rFonts w:cstheme="minorHAnsi"/>
                <w:b/>
                <w:color w:val="00B0F0"/>
                <w:szCs w:val="20"/>
                <w:lang w:val="fr-FR"/>
              </w:rPr>
            </w:pPr>
          </w:p>
        </w:tc>
      </w:tr>
      <w:tr w:rsidR="00F728B0" w:rsidRPr="003F48F2" w14:paraId="5C72A554" w14:textId="77777777" w:rsidTr="00E17295">
        <w:trPr>
          <w:trHeight w:val="20"/>
        </w:trPr>
        <w:tc>
          <w:tcPr>
            <w:tcW w:w="715" w:type="dxa"/>
            <w:tcBorders>
              <w:top w:val="nil"/>
            </w:tcBorders>
          </w:tcPr>
          <w:p w14:paraId="1B1B3BD2" w14:textId="77777777" w:rsidR="00F728B0" w:rsidRPr="003F48F2" w:rsidRDefault="00F728B0" w:rsidP="00F728B0">
            <w:pPr>
              <w:rPr>
                <w:rFonts w:cstheme="minorHAnsi"/>
                <w:b/>
                <w:color w:val="00B0F0"/>
                <w:szCs w:val="20"/>
                <w:lang w:val="fr-FR"/>
              </w:rPr>
            </w:pPr>
          </w:p>
        </w:tc>
        <w:tc>
          <w:tcPr>
            <w:tcW w:w="6510" w:type="dxa"/>
            <w:tcBorders>
              <w:top w:val="single" w:sz="4" w:space="0" w:color="auto"/>
            </w:tcBorders>
          </w:tcPr>
          <w:p w14:paraId="7ED295AB" w14:textId="0D2ABE3D" w:rsidR="00F728B0" w:rsidRPr="003F48F2" w:rsidRDefault="00F728B0" w:rsidP="00F728B0">
            <w:pPr>
              <w:keepLines/>
              <w:widowControl w:val="0"/>
              <w:rPr>
                <w:szCs w:val="20"/>
                <w:lang w:val="fr-FR"/>
              </w:rPr>
            </w:pPr>
            <w:r w:rsidRPr="003F48F2">
              <w:rPr>
                <w:rFonts w:cs="Arial"/>
                <w:szCs w:val="20"/>
                <w:lang w:val="fr-FR"/>
              </w:rPr>
              <w:t>Engager des ingénieurs qualifiés et expérimentés pour concevoir des mesures de sécurité pour les barrages, conformément aux</w:t>
            </w:r>
            <w:r w:rsidR="007B5028" w:rsidRPr="003F48F2">
              <w:rPr>
                <w:rFonts w:cs="Arial"/>
                <w:szCs w:val="20"/>
                <w:lang w:val="fr-FR"/>
              </w:rPr>
              <w:t xml:space="preserve"> B</w:t>
            </w:r>
            <w:r w:rsidRPr="003F48F2">
              <w:rPr>
                <w:rFonts w:cs="Arial"/>
                <w:szCs w:val="20"/>
                <w:lang w:val="fr-FR"/>
              </w:rPr>
              <w:t xml:space="preserve">onnes </w:t>
            </w:r>
            <w:r w:rsidR="007B5028" w:rsidRPr="003F48F2">
              <w:rPr>
                <w:rFonts w:cs="Arial"/>
                <w:szCs w:val="20"/>
                <w:lang w:val="fr-FR"/>
              </w:rPr>
              <w:t>P</w:t>
            </w:r>
            <w:r w:rsidRPr="003F48F2">
              <w:rPr>
                <w:rFonts w:cs="Arial"/>
                <w:szCs w:val="20"/>
                <w:lang w:val="fr-FR"/>
              </w:rPr>
              <w:t xml:space="preserve">ratiques </w:t>
            </w:r>
            <w:r w:rsidR="007B5028" w:rsidRPr="003F48F2">
              <w:rPr>
                <w:rFonts w:cs="Arial"/>
                <w:szCs w:val="20"/>
                <w:lang w:val="fr-FR"/>
              </w:rPr>
              <w:t>I</w:t>
            </w:r>
            <w:r w:rsidRPr="003F48F2">
              <w:rPr>
                <w:rFonts w:cs="Arial"/>
                <w:szCs w:val="20"/>
                <w:lang w:val="fr-FR"/>
              </w:rPr>
              <w:t xml:space="preserve">nternationales de </w:t>
            </w:r>
            <w:r w:rsidR="007B5028" w:rsidRPr="003F48F2">
              <w:rPr>
                <w:rFonts w:cs="Arial"/>
                <w:szCs w:val="20"/>
                <w:lang w:val="fr-FR"/>
              </w:rPr>
              <w:t>I</w:t>
            </w:r>
            <w:r w:rsidRPr="003F48F2">
              <w:rPr>
                <w:rFonts w:cs="Arial"/>
                <w:szCs w:val="20"/>
                <w:lang w:val="fr-FR"/>
              </w:rPr>
              <w:t>'industrie, et, par la suite, adopter et mettre en œuvre ces mesures.</w:t>
            </w:r>
          </w:p>
        </w:tc>
        <w:tc>
          <w:tcPr>
            <w:tcW w:w="4536" w:type="dxa"/>
            <w:tcBorders>
              <w:top w:val="single" w:sz="4" w:space="0" w:color="auto"/>
            </w:tcBorders>
          </w:tcPr>
          <w:p w14:paraId="6FC4ABAB" w14:textId="6248DCB7" w:rsidR="00F728B0" w:rsidRPr="003F48F2" w:rsidRDefault="00F728B0" w:rsidP="00F728B0">
            <w:pPr>
              <w:keepLines/>
              <w:widowControl w:val="0"/>
              <w:rPr>
                <w:rFonts w:cstheme="minorHAnsi"/>
                <w:szCs w:val="20"/>
                <w:lang w:val="fr-FR"/>
              </w:rPr>
            </w:pPr>
            <w:r w:rsidRPr="003F48F2">
              <w:rPr>
                <w:rFonts w:cstheme="minorHAnsi"/>
                <w:szCs w:val="20"/>
                <w:lang w:val="fr-FR"/>
              </w:rPr>
              <w:t>Avant le lancement des processus d’appels d'offres</w:t>
            </w:r>
          </w:p>
        </w:tc>
        <w:tc>
          <w:tcPr>
            <w:tcW w:w="2693" w:type="dxa"/>
            <w:tcBorders>
              <w:top w:val="single" w:sz="4" w:space="0" w:color="auto"/>
            </w:tcBorders>
          </w:tcPr>
          <w:p w14:paraId="0F16100E" w14:textId="5AC63EEF"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0F062F26" w14:textId="77777777" w:rsidTr="00EE0012">
        <w:trPr>
          <w:trHeight w:val="20"/>
        </w:trPr>
        <w:tc>
          <w:tcPr>
            <w:tcW w:w="14454" w:type="dxa"/>
            <w:gridSpan w:val="4"/>
            <w:tcBorders>
              <w:bottom w:val="single" w:sz="4" w:space="0" w:color="auto"/>
            </w:tcBorders>
            <w:shd w:val="clear" w:color="auto" w:fill="FBE4D5" w:themeFill="accent2" w:themeFillTint="33"/>
          </w:tcPr>
          <w:p w14:paraId="353D62DB" w14:textId="7084CD10" w:rsidR="00F728B0" w:rsidRPr="003F48F2" w:rsidRDefault="00F728B0" w:rsidP="00F728B0">
            <w:pPr>
              <w:spacing w:before="40" w:after="40" w:line="240" w:lineRule="auto"/>
              <w:rPr>
                <w:b/>
                <w:bCs/>
                <w:lang w:val="fr-FR"/>
              </w:rPr>
            </w:pPr>
            <w:r w:rsidRPr="003F48F2">
              <w:rPr>
                <w:b/>
                <w:bCs/>
                <w:lang w:val="fr-FR"/>
              </w:rPr>
              <w:t xml:space="preserve">NES 5 :  ACQUISITION DE TERRES, RESTRICTIONS À L'UTILISATION DES TERRES ET RÉINSTALLATION INVOLONTAIRE </w:t>
            </w:r>
          </w:p>
        </w:tc>
      </w:tr>
      <w:tr w:rsidR="00F728B0" w:rsidRPr="003F48F2" w14:paraId="73D17D38" w14:textId="77777777" w:rsidTr="00E17295">
        <w:trPr>
          <w:trHeight w:val="20"/>
        </w:trPr>
        <w:tc>
          <w:tcPr>
            <w:tcW w:w="715" w:type="dxa"/>
            <w:tcBorders>
              <w:bottom w:val="nil"/>
              <w:right w:val="single" w:sz="4" w:space="0" w:color="auto"/>
            </w:tcBorders>
          </w:tcPr>
          <w:p w14:paraId="7B4B7222" w14:textId="77777777" w:rsidR="00F728B0" w:rsidRPr="003F48F2" w:rsidRDefault="00F728B0" w:rsidP="00F728B0">
            <w:pPr>
              <w:rPr>
                <w:rFonts w:cstheme="minorHAnsi"/>
                <w:b/>
                <w:color w:val="00B0F0"/>
                <w:szCs w:val="20"/>
              </w:rPr>
            </w:pPr>
            <w:r w:rsidRPr="003F48F2">
              <w:rPr>
                <w:rFonts w:cstheme="minorHAnsi"/>
                <w:b/>
                <w:color w:val="00B0F0"/>
                <w:szCs w:val="20"/>
              </w:rPr>
              <w:t>5.1</w:t>
            </w:r>
          </w:p>
        </w:tc>
        <w:tc>
          <w:tcPr>
            <w:tcW w:w="6510" w:type="dxa"/>
            <w:tcBorders>
              <w:top w:val="single" w:sz="4" w:space="0" w:color="auto"/>
              <w:left w:val="single" w:sz="4" w:space="0" w:color="auto"/>
              <w:bottom w:val="single" w:sz="4" w:space="0" w:color="auto"/>
              <w:right w:val="nil"/>
            </w:tcBorders>
          </w:tcPr>
          <w:p w14:paraId="18667E70" w14:textId="1831FECB" w:rsidR="00F728B0" w:rsidRPr="003F48F2" w:rsidRDefault="00F728B0" w:rsidP="00F728B0">
            <w:pPr>
              <w:rPr>
                <w:rFonts w:cstheme="minorHAnsi"/>
                <w:b/>
                <w:color w:val="00B0F0"/>
                <w:szCs w:val="20"/>
                <w:lang w:val="fr-FR"/>
              </w:rPr>
            </w:pPr>
            <w:r w:rsidRPr="003F48F2">
              <w:rPr>
                <w:rFonts w:cstheme="minorHAnsi"/>
                <w:b/>
                <w:color w:val="00B0F0"/>
                <w:szCs w:val="20"/>
                <w:lang w:val="fr-FR"/>
              </w:rPr>
              <w:t>CADRE DE REINSTALLATION</w:t>
            </w:r>
          </w:p>
        </w:tc>
        <w:tc>
          <w:tcPr>
            <w:tcW w:w="4536" w:type="dxa"/>
            <w:tcBorders>
              <w:top w:val="single" w:sz="4" w:space="0" w:color="auto"/>
              <w:left w:val="nil"/>
              <w:bottom w:val="single" w:sz="4" w:space="0" w:color="auto"/>
              <w:right w:val="nil"/>
            </w:tcBorders>
          </w:tcPr>
          <w:p w14:paraId="2F0D3A5F" w14:textId="77777777" w:rsidR="00F728B0" w:rsidRPr="003F48F2" w:rsidRDefault="00F728B0" w:rsidP="00F728B0">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29852462" w14:textId="77777777" w:rsidR="00F728B0" w:rsidRPr="003F48F2" w:rsidRDefault="00F728B0" w:rsidP="00F728B0">
            <w:pPr>
              <w:rPr>
                <w:rFonts w:cstheme="minorHAnsi"/>
                <w:b/>
                <w:color w:val="00B0F0"/>
                <w:szCs w:val="20"/>
                <w:lang w:val="fr-FR"/>
              </w:rPr>
            </w:pPr>
          </w:p>
        </w:tc>
      </w:tr>
      <w:tr w:rsidR="00F728B0" w:rsidRPr="003F48F2" w14:paraId="136B5D34" w14:textId="77777777" w:rsidTr="00E17295">
        <w:trPr>
          <w:trHeight w:val="20"/>
        </w:trPr>
        <w:tc>
          <w:tcPr>
            <w:tcW w:w="715" w:type="dxa"/>
            <w:tcBorders>
              <w:top w:val="nil"/>
              <w:bottom w:val="single" w:sz="4" w:space="0" w:color="auto"/>
            </w:tcBorders>
          </w:tcPr>
          <w:p w14:paraId="46BDC155" w14:textId="77777777" w:rsidR="00F728B0" w:rsidRPr="003F48F2" w:rsidRDefault="00F728B0" w:rsidP="00F728B0">
            <w:pPr>
              <w:rPr>
                <w:rFonts w:cstheme="minorHAnsi"/>
                <w:b/>
                <w:color w:val="00B0F0"/>
                <w:szCs w:val="20"/>
                <w:lang w:val="fr-FR"/>
              </w:rPr>
            </w:pPr>
          </w:p>
        </w:tc>
        <w:tc>
          <w:tcPr>
            <w:tcW w:w="6510" w:type="dxa"/>
            <w:tcBorders>
              <w:top w:val="single" w:sz="4" w:space="0" w:color="auto"/>
              <w:bottom w:val="single" w:sz="4" w:space="0" w:color="auto"/>
            </w:tcBorders>
          </w:tcPr>
          <w:p w14:paraId="78AEBA9C" w14:textId="7365391E" w:rsidR="00F728B0" w:rsidRPr="003F48F2" w:rsidRDefault="00F728B0" w:rsidP="00F728B0">
            <w:pPr>
              <w:keepLines/>
              <w:widowControl w:val="0"/>
              <w:jc w:val="both"/>
              <w:rPr>
                <w:szCs w:val="20"/>
                <w:lang w:val="fr-FR"/>
              </w:rPr>
            </w:pPr>
            <w:r w:rsidRPr="003F48F2">
              <w:rPr>
                <w:szCs w:val="20"/>
                <w:lang w:val="fr-FR"/>
              </w:rPr>
              <w:t>Préparer, adopter et mettre en œuvre un cadre de réinstallation (CR), conform</w:t>
            </w:r>
            <w:r w:rsidR="003374D9" w:rsidRPr="003F48F2">
              <w:rPr>
                <w:szCs w:val="20"/>
                <w:lang w:val="fr-FR"/>
              </w:rPr>
              <w:t>ément</w:t>
            </w:r>
            <w:r w:rsidRPr="003F48F2">
              <w:rPr>
                <w:szCs w:val="20"/>
                <w:lang w:val="fr-FR"/>
              </w:rPr>
              <w:t xml:space="preserve"> à la NES5.</w:t>
            </w:r>
          </w:p>
          <w:p w14:paraId="6239DF9E" w14:textId="77777777" w:rsidR="00F728B0" w:rsidRPr="003F48F2" w:rsidRDefault="00F728B0" w:rsidP="00F728B0">
            <w:pPr>
              <w:keepLines/>
              <w:widowControl w:val="0"/>
              <w:jc w:val="both"/>
              <w:rPr>
                <w:rFonts w:cstheme="minorHAnsi"/>
                <w:b/>
                <w:color w:val="4472C4" w:themeColor="accent1"/>
                <w:szCs w:val="20"/>
                <w:lang w:val="fr-FR"/>
              </w:rPr>
            </w:pPr>
          </w:p>
        </w:tc>
        <w:tc>
          <w:tcPr>
            <w:tcW w:w="4536" w:type="dxa"/>
            <w:tcBorders>
              <w:top w:val="single" w:sz="4" w:space="0" w:color="auto"/>
              <w:bottom w:val="single" w:sz="4" w:space="0" w:color="auto"/>
            </w:tcBorders>
          </w:tcPr>
          <w:p w14:paraId="61448E6F" w14:textId="3EF038EE" w:rsidR="00F728B0" w:rsidRPr="003F48F2" w:rsidRDefault="00951312" w:rsidP="00F728B0">
            <w:pPr>
              <w:rPr>
                <w:szCs w:val="20"/>
                <w:lang w:val="fr-FR"/>
              </w:rPr>
            </w:pPr>
            <w:r w:rsidRPr="003E189A">
              <w:rPr>
                <w:szCs w:val="20"/>
                <w:lang w:val="fr-FR"/>
              </w:rPr>
              <w:t>U</w:t>
            </w:r>
            <w:r w:rsidR="00FC4B53" w:rsidRPr="003E189A">
              <w:rPr>
                <w:szCs w:val="20"/>
                <w:lang w:val="fr-FR"/>
              </w:rPr>
              <w:t>n</w:t>
            </w:r>
            <w:r w:rsidR="001E77F8" w:rsidRPr="003E189A">
              <w:rPr>
                <w:szCs w:val="20"/>
                <w:lang w:val="fr-FR"/>
              </w:rPr>
              <w:t>e</w:t>
            </w:r>
            <w:r w:rsidR="00FC4B53" w:rsidRPr="003E189A">
              <w:rPr>
                <w:szCs w:val="20"/>
                <w:lang w:val="fr-FR"/>
              </w:rPr>
              <w:t xml:space="preserve"> version provisoire avancée</w:t>
            </w:r>
            <w:r w:rsidR="00003100" w:rsidRPr="003E189A">
              <w:rPr>
                <w:szCs w:val="20"/>
                <w:lang w:val="fr-FR"/>
              </w:rPr>
              <w:t xml:space="preserve"> a été développé</w:t>
            </w:r>
            <w:r w:rsidR="008E2875" w:rsidRPr="003E189A">
              <w:rPr>
                <w:szCs w:val="20"/>
                <w:lang w:val="fr-FR"/>
              </w:rPr>
              <w:t>e</w:t>
            </w:r>
            <w:r w:rsidR="00003100" w:rsidRPr="003E189A">
              <w:rPr>
                <w:szCs w:val="20"/>
                <w:lang w:val="fr-FR"/>
              </w:rPr>
              <w:t xml:space="preserve"> et </w:t>
            </w:r>
            <w:r w:rsidR="001E77F8" w:rsidRPr="003E189A">
              <w:rPr>
                <w:szCs w:val="20"/>
                <w:lang w:val="fr-FR"/>
              </w:rPr>
              <w:t>publiée</w:t>
            </w:r>
            <w:r w:rsidR="00003100" w:rsidRPr="003E189A">
              <w:rPr>
                <w:szCs w:val="20"/>
                <w:lang w:val="fr-FR"/>
              </w:rPr>
              <w:t xml:space="preserve"> le 04 avril 2023</w:t>
            </w:r>
            <w:r w:rsidR="001E77F8" w:rsidRPr="003F48F2">
              <w:rPr>
                <w:szCs w:val="20"/>
                <w:lang w:val="fr-FR"/>
              </w:rPr>
              <w:t>.</w:t>
            </w:r>
            <w:r w:rsidR="00F728B0" w:rsidRPr="003F48F2">
              <w:rPr>
                <w:szCs w:val="20"/>
                <w:lang w:val="fr-FR"/>
              </w:rPr>
              <w:t xml:space="preserve"> </w:t>
            </w:r>
            <w:r w:rsidR="001E77F8" w:rsidRPr="003F48F2">
              <w:rPr>
                <w:szCs w:val="20"/>
                <w:lang w:val="fr-FR"/>
              </w:rPr>
              <w:t>F</w:t>
            </w:r>
            <w:r w:rsidR="00F728B0" w:rsidRPr="003F48F2">
              <w:rPr>
                <w:szCs w:val="20"/>
                <w:lang w:val="fr-FR"/>
              </w:rPr>
              <w:t xml:space="preserve">inaliser le </w:t>
            </w:r>
            <w:r w:rsidR="001E77F8" w:rsidRPr="003F48F2">
              <w:rPr>
                <w:szCs w:val="20"/>
                <w:lang w:val="fr-FR"/>
              </w:rPr>
              <w:t>CR</w:t>
            </w:r>
            <w:r w:rsidR="00F728B0" w:rsidRPr="003F48F2">
              <w:rPr>
                <w:szCs w:val="20"/>
                <w:lang w:val="fr-FR"/>
              </w:rPr>
              <w:t xml:space="preserve"> avant le décaissement des composantes 1, 2 et 3, puis le mettre en œuvre tout au long de la mise en œuvre du Projet. </w:t>
            </w:r>
          </w:p>
          <w:p w14:paraId="429E49A5" w14:textId="5F0629A9" w:rsidR="00F728B0" w:rsidRPr="003F48F2" w:rsidRDefault="00F728B0" w:rsidP="00774AA7">
            <w:pPr>
              <w:rPr>
                <w:lang w:val="fr-FR"/>
              </w:rPr>
            </w:pPr>
            <w:r w:rsidRPr="003F48F2">
              <w:rPr>
                <w:szCs w:val="20"/>
                <w:lang w:val="fr-FR"/>
              </w:rPr>
              <w:t>Toute mise à jour ultérieure doit être soumise à l'Association pour approbation.</w:t>
            </w:r>
          </w:p>
        </w:tc>
        <w:tc>
          <w:tcPr>
            <w:tcW w:w="2693" w:type="dxa"/>
            <w:tcBorders>
              <w:top w:val="single" w:sz="4" w:space="0" w:color="auto"/>
              <w:bottom w:val="single" w:sz="4" w:space="0" w:color="auto"/>
            </w:tcBorders>
          </w:tcPr>
          <w:p w14:paraId="6A1DC715" w14:textId="51088332"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6BCD5CB5" w14:textId="77777777" w:rsidTr="00E17295">
        <w:tc>
          <w:tcPr>
            <w:tcW w:w="715" w:type="dxa"/>
            <w:tcBorders>
              <w:bottom w:val="nil"/>
              <w:right w:val="single" w:sz="4" w:space="0" w:color="auto"/>
            </w:tcBorders>
          </w:tcPr>
          <w:p w14:paraId="18E34EF0" w14:textId="77777777" w:rsidR="00F728B0" w:rsidRPr="003F48F2" w:rsidRDefault="00F728B0" w:rsidP="00F728B0">
            <w:pPr>
              <w:rPr>
                <w:rFonts w:cstheme="minorHAnsi"/>
                <w:b/>
                <w:color w:val="00B0F0"/>
                <w:szCs w:val="20"/>
              </w:rPr>
            </w:pPr>
            <w:r w:rsidRPr="003F48F2">
              <w:rPr>
                <w:rFonts w:cstheme="minorHAnsi"/>
                <w:b/>
                <w:color w:val="00B0F0"/>
                <w:szCs w:val="20"/>
              </w:rPr>
              <w:t>5.2</w:t>
            </w:r>
          </w:p>
        </w:tc>
        <w:tc>
          <w:tcPr>
            <w:tcW w:w="6510" w:type="dxa"/>
            <w:tcBorders>
              <w:top w:val="single" w:sz="4" w:space="0" w:color="auto"/>
              <w:left w:val="single" w:sz="4" w:space="0" w:color="auto"/>
              <w:bottom w:val="single" w:sz="4" w:space="0" w:color="auto"/>
              <w:right w:val="nil"/>
            </w:tcBorders>
          </w:tcPr>
          <w:p w14:paraId="635805C2" w14:textId="77777777" w:rsidR="00F728B0" w:rsidRPr="003F48F2" w:rsidRDefault="00F728B0" w:rsidP="00F728B0">
            <w:pPr>
              <w:rPr>
                <w:rFonts w:cstheme="minorHAnsi"/>
                <w:b/>
                <w:color w:val="00B0F0"/>
                <w:szCs w:val="20"/>
              </w:rPr>
            </w:pPr>
            <w:r w:rsidRPr="003F48F2">
              <w:rPr>
                <w:rFonts w:cstheme="minorHAnsi"/>
                <w:b/>
                <w:color w:val="00B0F0"/>
                <w:szCs w:val="20"/>
              </w:rPr>
              <w:t>PLANS DE RÉINSTALLATION</w:t>
            </w:r>
          </w:p>
        </w:tc>
        <w:tc>
          <w:tcPr>
            <w:tcW w:w="4536" w:type="dxa"/>
            <w:tcBorders>
              <w:top w:val="single" w:sz="4" w:space="0" w:color="auto"/>
              <w:left w:val="nil"/>
              <w:bottom w:val="single" w:sz="4" w:space="0" w:color="auto"/>
              <w:right w:val="nil"/>
            </w:tcBorders>
          </w:tcPr>
          <w:p w14:paraId="42E1C2A3" w14:textId="77777777" w:rsidR="00F728B0" w:rsidRPr="003F48F2" w:rsidRDefault="00F728B0" w:rsidP="00F728B0">
            <w:pPr>
              <w:rPr>
                <w:rFonts w:cstheme="minorHAnsi"/>
                <w:b/>
                <w:color w:val="00B0F0"/>
                <w:szCs w:val="20"/>
              </w:rPr>
            </w:pPr>
          </w:p>
        </w:tc>
        <w:tc>
          <w:tcPr>
            <w:tcW w:w="2693" w:type="dxa"/>
            <w:tcBorders>
              <w:top w:val="single" w:sz="4" w:space="0" w:color="auto"/>
              <w:left w:val="nil"/>
              <w:bottom w:val="single" w:sz="4" w:space="0" w:color="auto"/>
              <w:right w:val="single" w:sz="4" w:space="0" w:color="auto"/>
            </w:tcBorders>
          </w:tcPr>
          <w:p w14:paraId="69F4B4EA" w14:textId="77777777" w:rsidR="00F728B0" w:rsidRPr="003F48F2" w:rsidRDefault="00F728B0" w:rsidP="00F728B0">
            <w:pPr>
              <w:rPr>
                <w:rFonts w:cstheme="minorHAnsi"/>
                <w:b/>
                <w:color w:val="00B0F0"/>
                <w:szCs w:val="20"/>
              </w:rPr>
            </w:pPr>
          </w:p>
        </w:tc>
      </w:tr>
      <w:tr w:rsidR="00F728B0" w:rsidRPr="003F48F2" w14:paraId="55F51D08" w14:textId="77777777" w:rsidTr="00FB2046">
        <w:trPr>
          <w:trHeight w:val="2375"/>
        </w:trPr>
        <w:tc>
          <w:tcPr>
            <w:tcW w:w="715" w:type="dxa"/>
            <w:vMerge w:val="restart"/>
            <w:tcBorders>
              <w:top w:val="nil"/>
            </w:tcBorders>
          </w:tcPr>
          <w:p w14:paraId="406A7494" w14:textId="77777777" w:rsidR="00F728B0" w:rsidRPr="003F48F2" w:rsidRDefault="00F728B0" w:rsidP="00F728B0">
            <w:pPr>
              <w:rPr>
                <w:rFonts w:cstheme="minorHAnsi"/>
                <w:b/>
                <w:color w:val="00B0F0"/>
                <w:szCs w:val="20"/>
              </w:rPr>
            </w:pPr>
          </w:p>
        </w:tc>
        <w:tc>
          <w:tcPr>
            <w:tcW w:w="6510" w:type="dxa"/>
            <w:tcBorders>
              <w:top w:val="single" w:sz="4" w:space="0" w:color="auto"/>
              <w:bottom w:val="single" w:sz="4" w:space="0" w:color="auto"/>
            </w:tcBorders>
          </w:tcPr>
          <w:p w14:paraId="4F07301A" w14:textId="57617B4C" w:rsidR="00F728B0" w:rsidRPr="003F48F2" w:rsidRDefault="00F728B0" w:rsidP="00F728B0">
            <w:pPr>
              <w:keepLines/>
              <w:widowControl w:val="0"/>
              <w:rPr>
                <w:szCs w:val="20"/>
                <w:lang w:val="fr-FR"/>
              </w:rPr>
            </w:pPr>
            <w:r w:rsidRPr="003F48F2">
              <w:rPr>
                <w:szCs w:val="20"/>
                <w:lang w:val="fr-FR"/>
              </w:rPr>
              <w:t xml:space="preserve">a) Préparer, adopter et mettre en œuvre des plans de réinstallation (PR) et des plans de rétablissement des moyens de subsistance (PRMS), le cas échéant, pour chaque sous-projet, comme indiqué dans le CR, conformément à la NES5 et d'une manière satisfaisante pour l'Association. </w:t>
            </w:r>
          </w:p>
          <w:p w14:paraId="61CD2338" w14:textId="77777777" w:rsidR="00F728B0" w:rsidRPr="003F48F2" w:rsidRDefault="00F728B0" w:rsidP="00F728B0">
            <w:pPr>
              <w:keepLines/>
              <w:widowControl w:val="0"/>
              <w:rPr>
                <w:rFonts w:cstheme="minorHAnsi"/>
                <w:szCs w:val="20"/>
                <w:lang w:val="fr-FR"/>
              </w:rPr>
            </w:pPr>
          </w:p>
          <w:p w14:paraId="15CD0A04" w14:textId="77777777" w:rsidR="00F728B0" w:rsidRPr="003F48F2" w:rsidRDefault="00F728B0" w:rsidP="00F728B0">
            <w:pPr>
              <w:keepLines/>
              <w:widowControl w:val="0"/>
              <w:rPr>
                <w:rFonts w:cstheme="minorHAnsi"/>
                <w:szCs w:val="20"/>
                <w:lang w:val="fr-FR"/>
              </w:rPr>
            </w:pPr>
          </w:p>
          <w:p w14:paraId="7605F9CA" w14:textId="77777777" w:rsidR="00F728B0" w:rsidRPr="003F48F2" w:rsidRDefault="00F728B0" w:rsidP="00F728B0">
            <w:pPr>
              <w:keepLines/>
              <w:widowControl w:val="0"/>
              <w:rPr>
                <w:rFonts w:cstheme="minorHAnsi"/>
                <w:szCs w:val="20"/>
                <w:lang w:val="fr-FR"/>
              </w:rPr>
            </w:pPr>
          </w:p>
          <w:p w14:paraId="3B5B2385" w14:textId="77777777" w:rsidR="00F728B0" w:rsidRPr="003F48F2" w:rsidRDefault="00F728B0" w:rsidP="00F728B0">
            <w:pPr>
              <w:keepLines/>
              <w:widowControl w:val="0"/>
              <w:rPr>
                <w:rFonts w:eastAsia="Calibri" w:cstheme="minorHAnsi"/>
                <w:color w:val="2E74B5" w:themeColor="accent5" w:themeShade="BF"/>
                <w:szCs w:val="20"/>
                <w:lang w:val="fr-FR"/>
              </w:rPr>
            </w:pPr>
          </w:p>
        </w:tc>
        <w:tc>
          <w:tcPr>
            <w:tcW w:w="4536" w:type="dxa"/>
            <w:tcBorders>
              <w:top w:val="single" w:sz="4" w:space="0" w:color="auto"/>
              <w:bottom w:val="single" w:sz="4" w:space="0" w:color="auto"/>
            </w:tcBorders>
          </w:tcPr>
          <w:p w14:paraId="554D24FA" w14:textId="6A49AC11" w:rsidR="00F728B0" w:rsidRPr="003F48F2" w:rsidRDefault="00F728B0" w:rsidP="00F728B0">
            <w:pPr>
              <w:keepLines/>
              <w:widowControl w:val="0"/>
              <w:jc w:val="both"/>
              <w:rPr>
                <w:rFonts w:cstheme="minorHAnsi"/>
                <w:iCs/>
                <w:szCs w:val="20"/>
                <w:lang w:val="fr-FR"/>
              </w:rPr>
            </w:pPr>
            <w:r w:rsidRPr="003F48F2">
              <w:rPr>
                <w:rFonts w:cstheme="minorHAnsi"/>
                <w:iCs/>
                <w:szCs w:val="20"/>
                <w:lang w:val="fr-FR"/>
              </w:rPr>
              <w:t>a) Adopter et mettre en œuvre les plans de réinstallation respectifs avant le début de toute activité nécessitant l'acquisition de terres et/ou la réinstallation involontaire, en veillant notamment à ce qu'avant de prendre possession des terres et des biens connexes, une indemnisation complète ait été versée et, le cas échéant, que les personnes déplacées aient été réinstallées et que des indemnités de déménagement aient été versées.</w:t>
            </w:r>
          </w:p>
        </w:tc>
        <w:tc>
          <w:tcPr>
            <w:tcW w:w="2693" w:type="dxa"/>
            <w:vMerge w:val="restart"/>
            <w:tcBorders>
              <w:top w:val="single" w:sz="4" w:space="0" w:color="auto"/>
              <w:bottom w:val="single" w:sz="4" w:space="0" w:color="auto"/>
            </w:tcBorders>
          </w:tcPr>
          <w:p w14:paraId="5E78A8EB" w14:textId="64E057C8" w:rsidR="00F728B0" w:rsidRPr="003F48F2" w:rsidRDefault="00E11989" w:rsidP="00F728B0">
            <w:pPr>
              <w:keepLines/>
              <w:widowControl w:val="0"/>
              <w:rPr>
                <w:rFonts w:cstheme="minorHAnsi"/>
                <w:szCs w:val="20"/>
              </w:rPr>
            </w:pPr>
            <w:r w:rsidRPr="003F48F2">
              <w:rPr>
                <w:rFonts w:cstheme="minorHAnsi"/>
                <w:szCs w:val="20"/>
                <w:lang w:val="fr-FR"/>
              </w:rPr>
              <w:t>UEP</w:t>
            </w:r>
            <w:r w:rsidR="008A194F" w:rsidRPr="003F48F2">
              <w:rPr>
                <w:rFonts w:cstheme="minorHAnsi"/>
                <w:szCs w:val="20"/>
                <w:lang w:val="fr-FR"/>
              </w:rPr>
              <w:t>U</w:t>
            </w:r>
            <w:r w:rsidRPr="003F48F2">
              <w:rPr>
                <w:rFonts w:cstheme="minorHAnsi"/>
                <w:szCs w:val="20"/>
                <w:lang w:val="fr-FR"/>
              </w:rPr>
              <w:t>E</w:t>
            </w:r>
            <w:r w:rsidR="008A194F" w:rsidRPr="003F48F2">
              <w:rPr>
                <w:rFonts w:cstheme="minorHAnsi"/>
                <w:szCs w:val="20"/>
                <w:lang w:val="fr-FR"/>
              </w:rPr>
              <w:t>P</w:t>
            </w:r>
            <w:r w:rsidR="00645947" w:rsidRPr="003F48F2">
              <w:rPr>
                <w:rFonts w:cstheme="minorHAnsi"/>
                <w:szCs w:val="20"/>
                <w:lang w:val="fr-FR"/>
              </w:rPr>
              <w:t xml:space="preserve"> </w:t>
            </w:r>
            <w:r w:rsidR="008A194F" w:rsidRPr="003F48F2">
              <w:rPr>
                <w:rFonts w:cstheme="minorHAnsi"/>
                <w:szCs w:val="20"/>
                <w:lang w:val="fr-FR"/>
              </w:rPr>
              <w:t>-</w:t>
            </w:r>
            <w:r w:rsidR="00645947" w:rsidRPr="003F48F2">
              <w:rPr>
                <w:rFonts w:cstheme="minorHAnsi"/>
                <w:szCs w:val="20"/>
                <w:lang w:val="fr-FR"/>
              </w:rPr>
              <w:t xml:space="preserve"> </w:t>
            </w:r>
            <w:r w:rsidR="008A194F" w:rsidRPr="003F48F2">
              <w:rPr>
                <w:rFonts w:cstheme="minorHAnsi"/>
                <w:szCs w:val="20"/>
                <w:lang w:val="fr-FR"/>
              </w:rPr>
              <w:t>Régional</w:t>
            </w:r>
          </w:p>
        </w:tc>
      </w:tr>
      <w:tr w:rsidR="00F728B0" w:rsidRPr="003F48F2" w14:paraId="5B746623" w14:textId="77777777" w:rsidTr="00E17295">
        <w:trPr>
          <w:trHeight w:val="1270"/>
        </w:trPr>
        <w:tc>
          <w:tcPr>
            <w:tcW w:w="715" w:type="dxa"/>
            <w:vMerge/>
          </w:tcPr>
          <w:p w14:paraId="376797B2" w14:textId="77777777" w:rsidR="00F728B0" w:rsidRPr="003F48F2" w:rsidRDefault="00F728B0" w:rsidP="00F728B0">
            <w:pPr>
              <w:rPr>
                <w:rFonts w:cstheme="minorHAnsi"/>
                <w:b/>
                <w:color w:val="00B0F0"/>
                <w:szCs w:val="20"/>
              </w:rPr>
            </w:pPr>
          </w:p>
        </w:tc>
        <w:tc>
          <w:tcPr>
            <w:tcW w:w="6510" w:type="dxa"/>
            <w:tcBorders>
              <w:top w:val="single" w:sz="4" w:space="0" w:color="auto"/>
            </w:tcBorders>
          </w:tcPr>
          <w:p w14:paraId="1C334EB3" w14:textId="41F80917" w:rsidR="00F728B0" w:rsidRPr="003F48F2" w:rsidRDefault="00F728B0" w:rsidP="00F728B0">
            <w:pPr>
              <w:keepLines/>
              <w:widowControl w:val="0"/>
              <w:rPr>
                <w:rFonts w:cstheme="minorHAnsi"/>
                <w:b/>
                <w:color w:val="4472C4" w:themeColor="accent1"/>
                <w:szCs w:val="20"/>
                <w:lang w:val="fr-FR"/>
              </w:rPr>
            </w:pPr>
            <w:r w:rsidRPr="003F48F2">
              <w:rPr>
                <w:rFonts w:cstheme="minorHAnsi"/>
                <w:szCs w:val="20"/>
                <w:lang w:val="fr-FR"/>
              </w:rPr>
              <w:t>b) Élaborer et soumettre à l'Association un rapport d’avancement mensuel de la mise en œuvre des plans de réinstallation, et élaborer et soumettre à l'Association un rapport d'achèvement de la mise en œuvre des plans de réinstallation.</w:t>
            </w:r>
          </w:p>
        </w:tc>
        <w:tc>
          <w:tcPr>
            <w:tcW w:w="4536" w:type="dxa"/>
            <w:tcBorders>
              <w:top w:val="single" w:sz="4" w:space="0" w:color="auto"/>
            </w:tcBorders>
          </w:tcPr>
          <w:p w14:paraId="618A8BB4" w14:textId="1516BB55" w:rsidR="00F728B0" w:rsidRPr="003F48F2" w:rsidRDefault="00F728B0" w:rsidP="00F728B0">
            <w:pPr>
              <w:keepLines/>
              <w:widowControl w:val="0"/>
              <w:jc w:val="both"/>
              <w:rPr>
                <w:rFonts w:cstheme="minorHAnsi"/>
                <w:iCs/>
                <w:szCs w:val="20"/>
                <w:lang w:val="fr-FR"/>
              </w:rPr>
            </w:pPr>
            <w:r w:rsidRPr="003F48F2">
              <w:rPr>
                <w:rFonts w:cstheme="minorHAnsi"/>
                <w:iCs/>
                <w:szCs w:val="20"/>
                <w:lang w:val="fr-FR"/>
              </w:rPr>
              <w:t xml:space="preserve">b) Chaque rapport doit être soumis à l’Association avant le début des travaux concernés. </w:t>
            </w:r>
          </w:p>
          <w:p w14:paraId="66FCD9F1" w14:textId="77777777" w:rsidR="00F728B0" w:rsidRPr="003F48F2" w:rsidRDefault="00F728B0" w:rsidP="00F728B0">
            <w:pPr>
              <w:keepLines/>
              <w:widowControl w:val="0"/>
              <w:jc w:val="both"/>
              <w:rPr>
                <w:rFonts w:cstheme="minorHAnsi"/>
                <w:iCs/>
                <w:szCs w:val="20"/>
                <w:lang w:val="fr-FR"/>
              </w:rPr>
            </w:pPr>
          </w:p>
          <w:p w14:paraId="0E5D859B" w14:textId="7ED25B13" w:rsidR="00F728B0" w:rsidRPr="003F48F2" w:rsidRDefault="00F728B0" w:rsidP="00F728B0">
            <w:pPr>
              <w:keepLines/>
              <w:widowControl w:val="0"/>
              <w:jc w:val="both"/>
              <w:rPr>
                <w:rFonts w:cstheme="minorHAnsi"/>
                <w:iCs/>
                <w:szCs w:val="20"/>
                <w:lang w:val="fr-FR"/>
              </w:rPr>
            </w:pPr>
          </w:p>
        </w:tc>
        <w:tc>
          <w:tcPr>
            <w:tcW w:w="2693" w:type="dxa"/>
            <w:vMerge/>
            <w:tcBorders>
              <w:top w:val="single" w:sz="4" w:space="0" w:color="auto"/>
            </w:tcBorders>
          </w:tcPr>
          <w:p w14:paraId="34DB4860" w14:textId="77777777" w:rsidR="00F728B0" w:rsidRPr="003F48F2" w:rsidRDefault="00F728B0" w:rsidP="00F728B0">
            <w:pPr>
              <w:keepLines/>
              <w:widowControl w:val="0"/>
              <w:rPr>
                <w:rFonts w:cstheme="minorHAnsi"/>
                <w:b/>
                <w:szCs w:val="20"/>
                <w:lang w:val="fr-FR"/>
              </w:rPr>
            </w:pPr>
          </w:p>
        </w:tc>
      </w:tr>
      <w:tr w:rsidR="00F728B0" w:rsidRPr="003F48F2" w14:paraId="7955977A" w14:textId="77777777" w:rsidTr="00EE0012">
        <w:trPr>
          <w:trHeight w:val="20"/>
        </w:trPr>
        <w:tc>
          <w:tcPr>
            <w:tcW w:w="14454" w:type="dxa"/>
            <w:gridSpan w:val="4"/>
            <w:tcBorders>
              <w:bottom w:val="single" w:sz="4" w:space="0" w:color="auto"/>
            </w:tcBorders>
            <w:shd w:val="clear" w:color="auto" w:fill="FBE4D5" w:themeFill="accent2" w:themeFillTint="33"/>
          </w:tcPr>
          <w:p w14:paraId="1B7F2FB3" w14:textId="09FDE854" w:rsidR="00F728B0" w:rsidRPr="003F48F2" w:rsidRDefault="00F728B0" w:rsidP="00F728B0">
            <w:pPr>
              <w:spacing w:before="40" w:after="40" w:line="240" w:lineRule="auto"/>
              <w:rPr>
                <w:b/>
                <w:bCs/>
                <w:lang w:val="fr-FR"/>
              </w:rPr>
            </w:pPr>
            <w:r w:rsidRPr="003F48F2">
              <w:rPr>
                <w:b/>
                <w:bCs/>
                <w:lang w:val="fr-FR"/>
              </w:rPr>
              <w:t xml:space="preserve">NES 6 :  CONSERVATION DE LA BIODIVERSITÉ ET GESTION DURABLE DES RESSOURCES NATURELLES VIVANTES </w:t>
            </w:r>
          </w:p>
        </w:tc>
      </w:tr>
      <w:tr w:rsidR="00F728B0" w:rsidRPr="003F48F2" w14:paraId="05870F2A" w14:textId="77777777" w:rsidTr="00E17295">
        <w:trPr>
          <w:trHeight w:val="20"/>
        </w:trPr>
        <w:tc>
          <w:tcPr>
            <w:tcW w:w="715" w:type="dxa"/>
            <w:tcBorders>
              <w:bottom w:val="nil"/>
              <w:right w:val="single" w:sz="4" w:space="0" w:color="auto"/>
            </w:tcBorders>
          </w:tcPr>
          <w:p w14:paraId="63A11F06" w14:textId="77777777" w:rsidR="00F728B0" w:rsidRPr="003F48F2" w:rsidRDefault="00F728B0" w:rsidP="00F728B0">
            <w:pPr>
              <w:rPr>
                <w:rFonts w:cstheme="minorHAnsi"/>
                <w:b/>
                <w:color w:val="00B0F0"/>
                <w:szCs w:val="20"/>
              </w:rPr>
            </w:pPr>
            <w:r w:rsidRPr="003F48F2">
              <w:rPr>
                <w:rFonts w:cstheme="minorHAnsi"/>
                <w:b/>
                <w:color w:val="00B0F0"/>
                <w:szCs w:val="20"/>
              </w:rPr>
              <w:t>6.1</w:t>
            </w:r>
          </w:p>
        </w:tc>
        <w:tc>
          <w:tcPr>
            <w:tcW w:w="6510" w:type="dxa"/>
            <w:tcBorders>
              <w:top w:val="single" w:sz="4" w:space="0" w:color="auto"/>
              <w:left w:val="single" w:sz="4" w:space="0" w:color="auto"/>
              <w:bottom w:val="single" w:sz="4" w:space="0" w:color="auto"/>
              <w:right w:val="nil"/>
            </w:tcBorders>
          </w:tcPr>
          <w:p w14:paraId="37302530" w14:textId="50D03E47" w:rsidR="00F728B0" w:rsidRPr="003F48F2" w:rsidRDefault="00F728B0" w:rsidP="00F728B0">
            <w:pPr>
              <w:rPr>
                <w:rFonts w:cstheme="minorHAnsi"/>
                <w:b/>
                <w:color w:val="00B0F0"/>
                <w:szCs w:val="20"/>
                <w:lang w:val="fr-FR"/>
              </w:rPr>
            </w:pPr>
            <w:r w:rsidRPr="003F48F2">
              <w:rPr>
                <w:rFonts w:cstheme="minorHAnsi"/>
                <w:b/>
                <w:color w:val="00B0F0"/>
                <w:szCs w:val="20"/>
                <w:lang w:val="fr-FR"/>
              </w:rPr>
              <w:t xml:space="preserve">RISQUES ET IMPACTS SUR LA BIODIVERSITÉ </w:t>
            </w:r>
          </w:p>
        </w:tc>
        <w:tc>
          <w:tcPr>
            <w:tcW w:w="4536" w:type="dxa"/>
            <w:tcBorders>
              <w:top w:val="single" w:sz="4" w:space="0" w:color="auto"/>
              <w:left w:val="nil"/>
              <w:bottom w:val="single" w:sz="4" w:space="0" w:color="auto"/>
              <w:right w:val="nil"/>
            </w:tcBorders>
          </w:tcPr>
          <w:p w14:paraId="4D0F6D84" w14:textId="77777777" w:rsidR="00F728B0" w:rsidRPr="003F48F2" w:rsidRDefault="00F728B0" w:rsidP="00F728B0">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63E93AF1" w14:textId="77777777" w:rsidR="00F728B0" w:rsidRPr="003F48F2" w:rsidRDefault="00F728B0" w:rsidP="00F728B0">
            <w:pPr>
              <w:rPr>
                <w:rFonts w:cstheme="minorHAnsi"/>
                <w:b/>
                <w:color w:val="00B0F0"/>
                <w:szCs w:val="20"/>
                <w:lang w:val="fr-FR"/>
              </w:rPr>
            </w:pPr>
          </w:p>
        </w:tc>
      </w:tr>
      <w:tr w:rsidR="00F728B0" w:rsidRPr="003F48F2" w14:paraId="00F05D91" w14:textId="77777777" w:rsidTr="00E17295">
        <w:trPr>
          <w:trHeight w:val="20"/>
        </w:trPr>
        <w:tc>
          <w:tcPr>
            <w:tcW w:w="715" w:type="dxa"/>
            <w:tcBorders>
              <w:top w:val="nil"/>
            </w:tcBorders>
          </w:tcPr>
          <w:p w14:paraId="295D690B" w14:textId="77777777" w:rsidR="00F728B0" w:rsidRPr="003F48F2" w:rsidRDefault="00F728B0" w:rsidP="00F728B0">
            <w:pPr>
              <w:rPr>
                <w:rFonts w:cstheme="minorHAnsi"/>
                <w:b/>
                <w:color w:val="00B0F0"/>
                <w:szCs w:val="20"/>
                <w:lang w:val="fr-FR"/>
              </w:rPr>
            </w:pPr>
          </w:p>
        </w:tc>
        <w:tc>
          <w:tcPr>
            <w:tcW w:w="6510" w:type="dxa"/>
            <w:tcBorders>
              <w:top w:val="single" w:sz="4" w:space="0" w:color="auto"/>
            </w:tcBorders>
          </w:tcPr>
          <w:p w14:paraId="5C86AA2A" w14:textId="2FC3114E" w:rsidR="00F728B0" w:rsidRPr="003F48F2" w:rsidRDefault="00F728B0" w:rsidP="00F728B0">
            <w:pPr>
              <w:keepLines/>
              <w:widowControl w:val="0"/>
              <w:jc w:val="both"/>
              <w:rPr>
                <w:szCs w:val="20"/>
                <w:lang w:val="fr-FR"/>
              </w:rPr>
            </w:pPr>
            <w:r w:rsidRPr="003F48F2">
              <w:rPr>
                <w:szCs w:val="20"/>
                <w:lang w:val="fr-FR"/>
              </w:rPr>
              <w:t>Adopter et mettre en œuvre, si nécessaire, des mesures d'atténuation pour gérer les effets sur la biodiversité, conformément aux mesures décrites dans le CGES et aux dispositions de la NES 6, d'une manière acceptable pour l'Association.</w:t>
            </w:r>
          </w:p>
        </w:tc>
        <w:tc>
          <w:tcPr>
            <w:tcW w:w="4536" w:type="dxa"/>
            <w:tcBorders>
              <w:top w:val="single" w:sz="4" w:space="0" w:color="auto"/>
            </w:tcBorders>
          </w:tcPr>
          <w:p w14:paraId="353AFCD4" w14:textId="029D7876" w:rsidR="00F728B0" w:rsidRPr="003F48F2" w:rsidRDefault="00F728B0" w:rsidP="00F728B0">
            <w:pPr>
              <w:keepLines/>
              <w:widowControl w:val="0"/>
              <w:jc w:val="both"/>
              <w:rPr>
                <w:i/>
                <w:iCs/>
                <w:szCs w:val="20"/>
                <w:lang w:val="fr-FR"/>
              </w:rPr>
            </w:pPr>
            <w:r w:rsidRPr="003F48F2">
              <w:rPr>
                <w:szCs w:val="20"/>
                <w:lang w:val="fr-FR"/>
              </w:rPr>
              <w:t>Même délai que dans 1.2(b) ci-dessus. .</w:t>
            </w:r>
          </w:p>
        </w:tc>
        <w:tc>
          <w:tcPr>
            <w:tcW w:w="2693" w:type="dxa"/>
            <w:tcBorders>
              <w:top w:val="single" w:sz="4" w:space="0" w:color="auto"/>
            </w:tcBorders>
          </w:tcPr>
          <w:p w14:paraId="00636A44" w14:textId="0D94749E"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26B539F1" w14:textId="77777777" w:rsidTr="00994081">
        <w:trPr>
          <w:trHeight w:val="20"/>
        </w:trPr>
        <w:tc>
          <w:tcPr>
            <w:tcW w:w="14454" w:type="dxa"/>
            <w:gridSpan w:val="4"/>
            <w:shd w:val="clear" w:color="auto" w:fill="FBE4D5" w:themeFill="accent2" w:themeFillTint="33"/>
          </w:tcPr>
          <w:p w14:paraId="20423342" w14:textId="582BD96D" w:rsidR="00F728B0" w:rsidRPr="003F48F2" w:rsidRDefault="00F728B0" w:rsidP="00F728B0">
            <w:pPr>
              <w:spacing w:before="40" w:after="40" w:line="240" w:lineRule="auto"/>
              <w:rPr>
                <w:b/>
                <w:bCs/>
                <w:lang w:val="fr-FR"/>
              </w:rPr>
            </w:pPr>
            <w:r w:rsidRPr="003F48F2">
              <w:rPr>
                <w:b/>
                <w:bCs/>
                <w:lang w:val="fr-FR"/>
              </w:rPr>
              <w:t>NES 7 : PEUPLES AUTOCHTONES / COMMUNAUTÉS LOCALES TRADITIONNELLES D’AFRIQUE SUBSAHARIENNE HISTORIQUEMENT DÉFAVORISÉS</w:t>
            </w:r>
          </w:p>
        </w:tc>
      </w:tr>
      <w:tr w:rsidR="00F728B0" w:rsidRPr="003F48F2" w14:paraId="720EC220" w14:textId="77777777" w:rsidTr="00994081">
        <w:trPr>
          <w:trHeight w:val="20"/>
        </w:trPr>
        <w:tc>
          <w:tcPr>
            <w:tcW w:w="14454" w:type="dxa"/>
            <w:gridSpan w:val="4"/>
          </w:tcPr>
          <w:p w14:paraId="117C8BE0" w14:textId="48D11F17" w:rsidR="00F728B0" w:rsidRPr="003F48F2" w:rsidRDefault="00F728B0" w:rsidP="001B25E9">
            <w:pPr>
              <w:jc w:val="center"/>
              <w:rPr>
                <w:szCs w:val="20"/>
                <w:lang w:val="fr-FR"/>
              </w:rPr>
            </w:pPr>
            <w:r w:rsidRPr="003F48F2">
              <w:rPr>
                <w:szCs w:val="20"/>
                <w:lang w:val="fr-FR"/>
              </w:rPr>
              <w:lastRenderedPageBreak/>
              <w:t>Non pertinente</w:t>
            </w:r>
          </w:p>
        </w:tc>
      </w:tr>
      <w:tr w:rsidR="00F728B0" w:rsidRPr="003F48F2" w14:paraId="4356C1A1" w14:textId="77777777" w:rsidTr="00EE0012">
        <w:trPr>
          <w:trHeight w:val="20"/>
        </w:trPr>
        <w:tc>
          <w:tcPr>
            <w:tcW w:w="14454" w:type="dxa"/>
            <w:gridSpan w:val="4"/>
            <w:tcBorders>
              <w:bottom w:val="single" w:sz="4" w:space="0" w:color="auto"/>
            </w:tcBorders>
            <w:shd w:val="clear" w:color="auto" w:fill="FBE4D5" w:themeFill="accent2" w:themeFillTint="33"/>
          </w:tcPr>
          <w:p w14:paraId="3B3A36D8" w14:textId="528D1EDF" w:rsidR="00F728B0" w:rsidRPr="003F48F2" w:rsidRDefault="00F728B0" w:rsidP="00F728B0">
            <w:pPr>
              <w:spacing w:before="40" w:after="40" w:line="240" w:lineRule="auto"/>
              <w:rPr>
                <w:b/>
                <w:bCs/>
              </w:rPr>
            </w:pPr>
            <w:r w:rsidRPr="003F48F2">
              <w:rPr>
                <w:b/>
                <w:bCs/>
              </w:rPr>
              <w:t xml:space="preserve">NES 8 : PATRIMOINE CULTUREL </w:t>
            </w:r>
          </w:p>
        </w:tc>
      </w:tr>
      <w:tr w:rsidR="00F728B0" w:rsidRPr="003F48F2" w14:paraId="12DAA7DC" w14:textId="77777777" w:rsidTr="00E17295">
        <w:trPr>
          <w:trHeight w:val="20"/>
        </w:trPr>
        <w:tc>
          <w:tcPr>
            <w:tcW w:w="715" w:type="dxa"/>
            <w:tcBorders>
              <w:bottom w:val="nil"/>
              <w:right w:val="single" w:sz="4" w:space="0" w:color="auto"/>
            </w:tcBorders>
          </w:tcPr>
          <w:p w14:paraId="724F0A10" w14:textId="77777777" w:rsidR="00F728B0" w:rsidRPr="003F48F2" w:rsidRDefault="00F728B0" w:rsidP="00F728B0">
            <w:pPr>
              <w:rPr>
                <w:rFonts w:cstheme="minorHAnsi"/>
                <w:b/>
                <w:color w:val="00B0F0"/>
                <w:szCs w:val="20"/>
              </w:rPr>
            </w:pPr>
            <w:r w:rsidRPr="003F48F2">
              <w:rPr>
                <w:rFonts w:cstheme="minorHAnsi"/>
                <w:b/>
                <w:color w:val="00B0F0"/>
                <w:szCs w:val="20"/>
              </w:rPr>
              <w:t>8.1</w:t>
            </w:r>
          </w:p>
        </w:tc>
        <w:tc>
          <w:tcPr>
            <w:tcW w:w="6510" w:type="dxa"/>
            <w:tcBorders>
              <w:top w:val="single" w:sz="4" w:space="0" w:color="auto"/>
              <w:left w:val="single" w:sz="4" w:space="0" w:color="auto"/>
              <w:bottom w:val="nil"/>
              <w:right w:val="nil"/>
            </w:tcBorders>
          </w:tcPr>
          <w:p w14:paraId="5D41FA14" w14:textId="2D179434" w:rsidR="00F728B0" w:rsidRPr="003F48F2" w:rsidRDefault="00562855" w:rsidP="00F728B0">
            <w:pPr>
              <w:rPr>
                <w:rFonts w:cstheme="minorHAnsi"/>
                <w:b/>
                <w:color w:val="00B0F0"/>
                <w:szCs w:val="20"/>
                <w:lang w:val="fr-FR"/>
              </w:rPr>
            </w:pPr>
            <w:r w:rsidRPr="003E189A">
              <w:rPr>
                <w:rFonts w:cstheme="minorHAnsi"/>
                <w:b/>
                <w:color w:val="00B0F0"/>
                <w:szCs w:val="20"/>
                <w:lang w:val="fr-FR"/>
              </w:rPr>
              <w:t>RISQUES ET IMPACTS SUT LE PATRIMOINE CULTUREL</w:t>
            </w:r>
          </w:p>
        </w:tc>
        <w:tc>
          <w:tcPr>
            <w:tcW w:w="4536" w:type="dxa"/>
            <w:tcBorders>
              <w:top w:val="single" w:sz="4" w:space="0" w:color="auto"/>
              <w:left w:val="nil"/>
              <w:bottom w:val="nil"/>
              <w:right w:val="nil"/>
            </w:tcBorders>
          </w:tcPr>
          <w:p w14:paraId="4723AB41" w14:textId="77777777" w:rsidR="00F728B0" w:rsidRPr="003F48F2" w:rsidRDefault="00F728B0" w:rsidP="00F728B0">
            <w:pPr>
              <w:rPr>
                <w:rFonts w:cstheme="minorHAnsi"/>
                <w:b/>
                <w:color w:val="00B0F0"/>
                <w:szCs w:val="20"/>
                <w:lang w:val="fr-FR"/>
              </w:rPr>
            </w:pPr>
          </w:p>
        </w:tc>
        <w:tc>
          <w:tcPr>
            <w:tcW w:w="2693" w:type="dxa"/>
            <w:tcBorders>
              <w:top w:val="single" w:sz="4" w:space="0" w:color="auto"/>
              <w:left w:val="nil"/>
              <w:bottom w:val="nil"/>
              <w:right w:val="single" w:sz="4" w:space="0" w:color="auto"/>
            </w:tcBorders>
          </w:tcPr>
          <w:p w14:paraId="3E6DBC39" w14:textId="77777777" w:rsidR="00F728B0" w:rsidRPr="003F48F2" w:rsidRDefault="00F728B0" w:rsidP="00F728B0">
            <w:pPr>
              <w:rPr>
                <w:rFonts w:cstheme="minorHAnsi"/>
                <w:b/>
                <w:color w:val="00B0F0"/>
                <w:szCs w:val="20"/>
                <w:lang w:val="fr-FR"/>
              </w:rPr>
            </w:pPr>
          </w:p>
        </w:tc>
      </w:tr>
      <w:tr w:rsidR="00F728B0" w:rsidRPr="003F48F2" w14:paraId="57952446" w14:textId="77777777" w:rsidTr="00E17295">
        <w:trPr>
          <w:trHeight w:val="20"/>
        </w:trPr>
        <w:tc>
          <w:tcPr>
            <w:tcW w:w="715" w:type="dxa"/>
            <w:tcBorders>
              <w:top w:val="nil"/>
            </w:tcBorders>
          </w:tcPr>
          <w:p w14:paraId="69664B88" w14:textId="77777777" w:rsidR="00F728B0" w:rsidRPr="003F48F2" w:rsidRDefault="00F728B0" w:rsidP="00F728B0">
            <w:pPr>
              <w:rPr>
                <w:rFonts w:cstheme="minorHAnsi"/>
                <w:b/>
                <w:color w:val="00B0F0"/>
                <w:szCs w:val="20"/>
                <w:lang w:val="fr-FR"/>
              </w:rPr>
            </w:pPr>
          </w:p>
        </w:tc>
        <w:tc>
          <w:tcPr>
            <w:tcW w:w="6510" w:type="dxa"/>
            <w:tcBorders>
              <w:top w:val="nil"/>
            </w:tcBorders>
          </w:tcPr>
          <w:p w14:paraId="183C7C82" w14:textId="5E92BAF1" w:rsidR="00F728B0" w:rsidRPr="003F48F2" w:rsidRDefault="00F728B0" w:rsidP="00F728B0">
            <w:pPr>
              <w:jc w:val="both"/>
              <w:rPr>
                <w:szCs w:val="20"/>
                <w:lang w:val="fr-FR"/>
              </w:rPr>
            </w:pPr>
            <w:r w:rsidRPr="003F48F2">
              <w:rPr>
                <w:szCs w:val="20"/>
                <w:lang w:val="fr-FR"/>
              </w:rPr>
              <w:t>Préparer, adopter et mettre en œuvre une procédure de découverte fortuite, comme décrite dans le CGES puis du PGES, conformément à la NES8.</w:t>
            </w:r>
          </w:p>
          <w:p w14:paraId="1AE05CDE" w14:textId="637687CE" w:rsidR="00F728B0" w:rsidRPr="003F48F2" w:rsidRDefault="00F728B0" w:rsidP="00F728B0">
            <w:pPr>
              <w:rPr>
                <w:b/>
                <w:lang w:val="fr-FR"/>
              </w:rPr>
            </w:pPr>
          </w:p>
          <w:p w14:paraId="146C8B7B" w14:textId="1B5CC8F8" w:rsidR="00F728B0" w:rsidRPr="003F48F2" w:rsidRDefault="00F728B0" w:rsidP="00F728B0">
            <w:pPr>
              <w:jc w:val="both"/>
              <w:rPr>
                <w:b/>
                <w:lang w:val="fr-FR"/>
              </w:rPr>
            </w:pPr>
          </w:p>
        </w:tc>
        <w:tc>
          <w:tcPr>
            <w:tcW w:w="4536" w:type="dxa"/>
            <w:tcBorders>
              <w:top w:val="nil"/>
            </w:tcBorders>
          </w:tcPr>
          <w:p w14:paraId="232FB6D1" w14:textId="7319D97C" w:rsidR="00F728B0" w:rsidRPr="003F48F2" w:rsidRDefault="00F728B0" w:rsidP="00F728B0">
            <w:pPr>
              <w:keepLines/>
              <w:widowControl w:val="0"/>
              <w:jc w:val="both"/>
              <w:rPr>
                <w:szCs w:val="20"/>
                <w:lang w:val="fr-FR"/>
              </w:rPr>
            </w:pPr>
            <w:r w:rsidRPr="003F48F2">
              <w:rPr>
                <w:szCs w:val="20"/>
                <w:lang w:val="fr-FR"/>
              </w:rPr>
              <w:t>Même délai que dans 1.2(b) ci-dessus</w:t>
            </w:r>
            <w:bookmarkStart w:id="2" w:name="_Hlk87727227"/>
            <w:r w:rsidRPr="003F48F2">
              <w:rPr>
                <w:szCs w:val="20"/>
                <w:lang w:val="fr-FR"/>
              </w:rPr>
              <w:t xml:space="preserve"> et, par la suite, mettre en œuvre les procédures de découverte fortuite tout au long de la mise en œuvre du Projet.</w:t>
            </w:r>
            <w:bookmarkEnd w:id="2"/>
          </w:p>
        </w:tc>
        <w:tc>
          <w:tcPr>
            <w:tcW w:w="2693" w:type="dxa"/>
            <w:tcBorders>
              <w:top w:val="nil"/>
            </w:tcBorders>
          </w:tcPr>
          <w:p w14:paraId="01DEB367" w14:textId="7C9D5A57"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261A93E1" w14:textId="77777777" w:rsidTr="00994081">
        <w:trPr>
          <w:trHeight w:val="20"/>
        </w:trPr>
        <w:tc>
          <w:tcPr>
            <w:tcW w:w="14454" w:type="dxa"/>
            <w:gridSpan w:val="4"/>
            <w:shd w:val="clear" w:color="auto" w:fill="FBE4D5" w:themeFill="accent2" w:themeFillTint="33"/>
          </w:tcPr>
          <w:p w14:paraId="0F9D7191" w14:textId="6391686B" w:rsidR="00F728B0" w:rsidRPr="003F48F2" w:rsidRDefault="00F728B0" w:rsidP="00F728B0">
            <w:pPr>
              <w:spacing w:before="40" w:after="40" w:line="240" w:lineRule="auto"/>
              <w:rPr>
                <w:b/>
                <w:bCs/>
              </w:rPr>
            </w:pPr>
            <w:r w:rsidRPr="003F48F2">
              <w:rPr>
                <w:b/>
                <w:bCs/>
              </w:rPr>
              <w:t xml:space="preserve">NES 9 : INTERMÉDIAIRES FINANCIERS </w:t>
            </w:r>
          </w:p>
        </w:tc>
      </w:tr>
      <w:tr w:rsidR="00F728B0" w:rsidRPr="003F48F2" w14:paraId="1968896B" w14:textId="77777777" w:rsidTr="00994081">
        <w:trPr>
          <w:trHeight w:val="20"/>
        </w:trPr>
        <w:tc>
          <w:tcPr>
            <w:tcW w:w="14454" w:type="dxa"/>
            <w:gridSpan w:val="4"/>
          </w:tcPr>
          <w:p w14:paraId="64A7EE29" w14:textId="1C6D0BB4" w:rsidR="00F728B0" w:rsidRPr="003F48F2" w:rsidRDefault="00F728B0" w:rsidP="005D34D1">
            <w:pPr>
              <w:tabs>
                <w:tab w:val="left" w:pos="4820"/>
              </w:tabs>
              <w:jc w:val="center"/>
              <w:rPr>
                <w:rFonts w:cstheme="minorHAnsi"/>
                <w:b/>
                <w:color w:val="00B0F0"/>
                <w:szCs w:val="20"/>
              </w:rPr>
            </w:pPr>
            <w:r w:rsidRPr="003F48F2">
              <w:rPr>
                <w:rFonts w:cstheme="minorHAnsi"/>
                <w:b/>
                <w:color w:val="00B0F0"/>
                <w:szCs w:val="20"/>
              </w:rPr>
              <w:t>Non pertinent</w:t>
            </w:r>
          </w:p>
        </w:tc>
      </w:tr>
      <w:tr w:rsidR="00F728B0" w:rsidRPr="003F48F2" w14:paraId="0F352A4F" w14:textId="77777777" w:rsidTr="00EE0012">
        <w:trPr>
          <w:trHeight w:val="20"/>
        </w:trPr>
        <w:tc>
          <w:tcPr>
            <w:tcW w:w="14454" w:type="dxa"/>
            <w:gridSpan w:val="4"/>
            <w:tcBorders>
              <w:bottom w:val="single" w:sz="4" w:space="0" w:color="auto"/>
            </w:tcBorders>
            <w:shd w:val="clear" w:color="auto" w:fill="FBE4D5" w:themeFill="accent2" w:themeFillTint="33"/>
          </w:tcPr>
          <w:p w14:paraId="5A6C7E46" w14:textId="6118AC44" w:rsidR="00F728B0" w:rsidRPr="003F48F2" w:rsidRDefault="00F728B0" w:rsidP="00F728B0">
            <w:pPr>
              <w:spacing w:before="40" w:after="40" w:line="240" w:lineRule="auto"/>
              <w:rPr>
                <w:b/>
                <w:bCs/>
                <w:lang w:val="fr-FR"/>
              </w:rPr>
            </w:pPr>
            <w:r w:rsidRPr="003F48F2">
              <w:rPr>
                <w:b/>
                <w:bCs/>
                <w:lang w:val="fr-FR"/>
              </w:rPr>
              <w:t>NES 10 : ENGAGEMENT DES PARTIES PRENANTES ET DIVULGATION D'INFORMATIONS</w:t>
            </w:r>
          </w:p>
        </w:tc>
      </w:tr>
      <w:tr w:rsidR="00F728B0" w:rsidRPr="003F48F2" w14:paraId="2DEA593D" w14:textId="77777777" w:rsidTr="009D7992">
        <w:trPr>
          <w:trHeight w:val="20"/>
        </w:trPr>
        <w:tc>
          <w:tcPr>
            <w:tcW w:w="715" w:type="dxa"/>
            <w:tcBorders>
              <w:bottom w:val="nil"/>
            </w:tcBorders>
          </w:tcPr>
          <w:p w14:paraId="05A4DB3D" w14:textId="77777777" w:rsidR="00F728B0" w:rsidRPr="003F48F2" w:rsidRDefault="00F728B0" w:rsidP="00F728B0">
            <w:pPr>
              <w:rPr>
                <w:rFonts w:cstheme="minorHAnsi"/>
                <w:b/>
                <w:color w:val="00B0F0"/>
                <w:szCs w:val="20"/>
              </w:rPr>
            </w:pPr>
            <w:r w:rsidRPr="003F48F2">
              <w:rPr>
                <w:rFonts w:cstheme="minorHAnsi"/>
                <w:b/>
                <w:color w:val="00B0F0"/>
                <w:szCs w:val="20"/>
              </w:rPr>
              <w:t>10.1</w:t>
            </w:r>
          </w:p>
        </w:tc>
        <w:tc>
          <w:tcPr>
            <w:tcW w:w="11046" w:type="dxa"/>
            <w:gridSpan w:val="2"/>
            <w:tcBorders>
              <w:bottom w:val="single" w:sz="4" w:space="0" w:color="auto"/>
              <w:right w:val="nil"/>
            </w:tcBorders>
          </w:tcPr>
          <w:p w14:paraId="207B7207" w14:textId="77777777" w:rsidR="00F728B0" w:rsidRPr="003F48F2" w:rsidRDefault="00F728B0" w:rsidP="00F728B0">
            <w:pPr>
              <w:rPr>
                <w:rFonts w:cstheme="minorHAnsi"/>
                <w:b/>
                <w:color w:val="00B0F0"/>
                <w:szCs w:val="20"/>
                <w:lang w:val="fr-FR"/>
              </w:rPr>
            </w:pPr>
            <w:r w:rsidRPr="003F48F2">
              <w:rPr>
                <w:rFonts w:cstheme="minorHAnsi"/>
                <w:b/>
                <w:color w:val="00B0F0"/>
                <w:szCs w:val="20"/>
                <w:lang w:val="fr-FR"/>
              </w:rPr>
              <w:t>PRÉPARATION ET MISE EN ŒUVRE DU PLAN D'ENGAGEMENT DES PARTIES PRENANTES</w:t>
            </w:r>
          </w:p>
        </w:tc>
        <w:tc>
          <w:tcPr>
            <w:tcW w:w="2693" w:type="dxa"/>
            <w:tcBorders>
              <w:left w:val="nil"/>
              <w:bottom w:val="single" w:sz="4" w:space="0" w:color="auto"/>
            </w:tcBorders>
          </w:tcPr>
          <w:p w14:paraId="3AD2393B" w14:textId="77777777" w:rsidR="00F728B0" w:rsidRPr="003F48F2" w:rsidRDefault="00F728B0" w:rsidP="00F728B0">
            <w:pPr>
              <w:rPr>
                <w:rFonts w:cstheme="minorHAnsi"/>
                <w:b/>
                <w:color w:val="00B0F0"/>
                <w:szCs w:val="20"/>
                <w:lang w:val="fr-FR"/>
              </w:rPr>
            </w:pPr>
          </w:p>
        </w:tc>
      </w:tr>
      <w:tr w:rsidR="00F728B0" w:rsidRPr="003F48F2" w14:paraId="2BC0FA6B" w14:textId="77777777" w:rsidTr="00E17295">
        <w:trPr>
          <w:trHeight w:val="20"/>
        </w:trPr>
        <w:tc>
          <w:tcPr>
            <w:tcW w:w="715" w:type="dxa"/>
            <w:tcBorders>
              <w:top w:val="nil"/>
              <w:bottom w:val="single" w:sz="4" w:space="0" w:color="auto"/>
            </w:tcBorders>
          </w:tcPr>
          <w:p w14:paraId="126E339B" w14:textId="77777777" w:rsidR="00F728B0" w:rsidRPr="003F48F2" w:rsidRDefault="00F728B0" w:rsidP="00F728B0">
            <w:pPr>
              <w:rPr>
                <w:rFonts w:cstheme="minorHAnsi"/>
                <w:b/>
                <w:color w:val="00B0F0"/>
                <w:szCs w:val="20"/>
                <w:lang w:val="fr-FR"/>
              </w:rPr>
            </w:pPr>
          </w:p>
        </w:tc>
        <w:tc>
          <w:tcPr>
            <w:tcW w:w="6510" w:type="dxa"/>
            <w:tcBorders>
              <w:top w:val="nil"/>
              <w:bottom w:val="single" w:sz="4" w:space="0" w:color="auto"/>
            </w:tcBorders>
          </w:tcPr>
          <w:p w14:paraId="28BE8EDC" w14:textId="28420E1C" w:rsidR="00F728B0" w:rsidRPr="003F48F2" w:rsidRDefault="00F728B0" w:rsidP="00F728B0">
            <w:pPr>
              <w:jc w:val="both"/>
              <w:rPr>
                <w:lang w:val="fr-FR"/>
              </w:rPr>
            </w:pPr>
            <w:r w:rsidRPr="003F48F2">
              <w:rPr>
                <w:szCs w:val="20"/>
                <w:lang w:val="fr-FR"/>
              </w:rPr>
              <w:t>Préparer, adopter et mettre en œuvre le Plan de mobilisation des parties prenantes (PMPP) du Projet, conformément à la NES10, qui comprend des mesures visant, entre autres, à fournir aux parties prenantes des informations opportunes, pertinentes, compréhensibles et accessibles, et à les consulter d'une manière culturellement appropriée, sans aucune manipulation, ingérence, coercition, discrimination et intimidation.</w:t>
            </w:r>
          </w:p>
        </w:tc>
        <w:tc>
          <w:tcPr>
            <w:tcW w:w="4536" w:type="dxa"/>
            <w:tcBorders>
              <w:top w:val="nil"/>
              <w:bottom w:val="single" w:sz="4" w:space="0" w:color="auto"/>
            </w:tcBorders>
          </w:tcPr>
          <w:p w14:paraId="168A9217" w14:textId="5B2B637A" w:rsidR="00F728B0" w:rsidRPr="003F48F2" w:rsidRDefault="00496DCF" w:rsidP="00F728B0">
            <w:pPr>
              <w:keepLines/>
              <w:widowControl w:val="0"/>
              <w:jc w:val="both"/>
              <w:rPr>
                <w:rFonts w:cstheme="minorHAnsi"/>
                <w:szCs w:val="20"/>
                <w:lang w:val="fr-FR"/>
              </w:rPr>
            </w:pPr>
            <w:r w:rsidRPr="003E189A">
              <w:rPr>
                <w:rFonts w:cstheme="minorHAnsi"/>
                <w:szCs w:val="20"/>
                <w:lang w:val="fr-FR"/>
              </w:rPr>
              <w:t>L</w:t>
            </w:r>
            <w:r w:rsidR="006E792A" w:rsidRPr="003E189A">
              <w:rPr>
                <w:rFonts w:cstheme="minorHAnsi"/>
                <w:szCs w:val="20"/>
                <w:lang w:val="fr-FR"/>
              </w:rPr>
              <w:t>e</w:t>
            </w:r>
            <w:r w:rsidR="00F728B0" w:rsidRPr="003E189A">
              <w:rPr>
                <w:rFonts w:cstheme="minorHAnsi"/>
                <w:szCs w:val="20"/>
                <w:lang w:val="fr-FR"/>
              </w:rPr>
              <w:t xml:space="preserve"> PMPP </w:t>
            </w:r>
            <w:r w:rsidR="006E792A" w:rsidRPr="003E189A">
              <w:rPr>
                <w:rFonts w:cstheme="minorHAnsi"/>
                <w:szCs w:val="20"/>
                <w:lang w:val="fr-FR"/>
              </w:rPr>
              <w:t>a été finalisé et publié le 04 avril 2023.</w:t>
            </w:r>
            <w:r w:rsidR="00F728B0" w:rsidRPr="003E189A">
              <w:rPr>
                <w:rFonts w:cstheme="minorHAnsi"/>
                <w:szCs w:val="20"/>
                <w:lang w:val="fr-FR"/>
              </w:rPr>
              <w:t xml:space="preserve"> </w:t>
            </w:r>
            <w:r w:rsidR="00F521F0" w:rsidRPr="003E189A">
              <w:rPr>
                <w:rFonts w:cstheme="minorHAnsi"/>
                <w:szCs w:val="20"/>
                <w:lang w:val="fr-FR"/>
              </w:rPr>
              <w:t>Mettre</w:t>
            </w:r>
            <w:r w:rsidR="00F728B0" w:rsidRPr="003E189A">
              <w:rPr>
                <w:rFonts w:cstheme="minorHAnsi"/>
                <w:szCs w:val="20"/>
                <w:lang w:val="fr-FR"/>
              </w:rPr>
              <w:t xml:space="preserve"> en œuvre </w:t>
            </w:r>
            <w:r w:rsidR="00F521F0" w:rsidRPr="003E189A">
              <w:rPr>
                <w:rFonts w:cstheme="minorHAnsi"/>
                <w:szCs w:val="20"/>
                <w:lang w:val="fr-FR"/>
              </w:rPr>
              <w:t>le PMPP</w:t>
            </w:r>
            <w:r w:rsidR="00F728B0" w:rsidRPr="003E189A">
              <w:rPr>
                <w:rFonts w:cstheme="minorHAnsi"/>
                <w:szCs w:val="20"/>
                <w:lang w:val="fr-FR"/>
              </w:rPr>
              <w:t xml:space="preserve"> to</w:t>
            </w:r>
            <w:r w:rsidR="00F728B0" w:rsidRPr="003F48F2">
              <w:rPr>
                <w:rFonts w:cstheme="minorHAnsi"/>
                <w:szCs w:val="20"/>
                <w:lang w:val="fr-FR"/>
              </w:rPr>
              <w:t>ut au long de la mise en œuvre du Projet.</w:t>
            </w:r>
            <w:r w:rsidR="00F521F0" w:rsidRPr="003F48F2">
              <w:rPr>
                <w:rFonts w:cstheme="minorHAnsi"/>
                <w:szCs w:val="20"/>
                <w:lang w:val="fr-FR"/>
              </w:rPr>
              <w:t xml:space="preserve"> </w:t>
            </w:r>
            <w:r w:rsidR="00F728B0" w:rsidRPr="003F48F2">
              <w:rPr>
                <w:rFonts w:cstheme="minorHAnsi"/>
                <w:szCs w:val="20"/>
                <w:lang w:val="fr-FR"/>
              </w:rPr>
              <w:t>Toute mise à jour ultérieure du PMPP doit être soumise à l'Association pour approbation. Une fois approuvé, le PMPP doit être mis en œuvre tout au long de la réalisation du Projet.</w:t>
            </w:r>
          </w:p>
        </w:tc>
        <w:tc>
          <w:tcPr>
            <w:tcW w:w="2693" w:type="dxa"/>
            <w:tcBorders>
              <w:top w:val="nil"/>
              <w:bottom w:val="single" w:sz="4" w:space="0" w:color="auto"/>
            </w:tcBorders>
          </w:tcPr>
          <w:p w14:paraId="43A1A843" w14:textId="3B9FB870"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7D920BD0" w14:textId="77777777" w:rsidTr="00E17295">
        <w:trPr>
          <w:trHeight w:val="20"/>
        </w:trPr>
        <w:tc>
          <w:tcPr>
            <w:tcW w:w="715" w:type="dxa"/>
            <w:tcBorders>
              <w:bottom w:val="nil"/>
              <w:right w:val="single" w:sz="4" w:space="0" w:color="auto"/>
            </w:tcBorders>
          </w:tcPr>
          <w:p w14:paraId="255399D0" w14:textId="77777777" w:rsidR="00F728B0" w:rsidRPr="003F48F2" w:rsidRDefault="00F728B0" w:rsidP="00F728B0">
            <w:pPr>
              <w:rPr>
                <w:rFonts w:cstheme="minorHAnsi"/>
                <w:b/>
                <w:color w:val="00B0F0"/>
                <w:szCs w:val="20"/>
              </w:rPr>
            </w:pPr>
            <w:r w:rsidRPr="003F48F2">
              <w:rPr>
                <w:rFonts w:cstheme="minorHAnsi"/>
                <w:b/>
                <w:color w:val="00B0F0"/>
                <w:szCs w:val="20"/>
              </w:rPr>
              <w:t>10.2</w:t>
            </w:r>
          </w:p>
        </w:tc>
        <w:tc>
          <w:tcPr>
            <w:tcW w:w="6510" w:type="dxa"/>
            <w:tcBorders>
              <w:top w:val="single" w:sz="4" w:space="0" w:color="auto"/>
              <w:left w:val="single" w:sz="4" w:space="0" w:color="auto"/>
              <w:bottom w:val="single" w:sz="4" w:space="0" w:color="auto"/>
              <w:right w:val="nil"/>
            </w:tcBorders>
          </w:tcPr>
          <w:p w14:paraId="13408A38" w14:textId="74291E76" w:rsidR="00F728B0" w:rsidRPr="003F48F2" w:rsidRDefault="00F728B0" w:rsidP="00F728B0">
            <w:pPr>
              <w:rPr>
                <w:rFonts w:cstheme="minorHAnsi"/>
                <w:b/>
                <w:color w:val="00B0F0"/>
                <w:szCs w:val="20"/>
                <w:lang w:val="fr-FR"/>
              </w:rPr>
            </w:pPr>
            <w:r w:rsidRPr="003F48F2" w:rsidDel="00817685">
              <w:rPr>
                <w:rFonts w:cstheme="minorHAnsi"/>
                <w:b/>
                <w:color w:val="00B0F0"/>
                <w:szCs w:val="20"/>
                <w:lang w:val="fr-FR"/>
              </w:rPr>
              <w:t>MÉCANISME DE</w:t>
            </w:r>
            <w:r w:rsidRPr="003F48F2">
              <w:rPr>
                <w:rFonts w:cstheme="minorHAnsi"/>
                <w:b/>
                <w:color w:val="00B0F0"/>
                <w:szCs w:val="20"/>
                <w:lang w:val="fr-FR"/>
              </w:rPr>
              <w:t xml:space="preserve"> GESTION DES PLAINTES DU PROJET </w:t>
            </w:r>
          </w:p>
        </w:tc>
        <w:tc>
          <w:tcPr>
            <w:tcW w:w="4536" w:type="dxa"/>
            <w:tcBorders>
              <w:top w:val="single" w:sz="4" w:space="0" w:color="auto"/>
              <w:left w:val="nil"/>
              <w:bottom w:val="single" w:sz="4" w:space="0" w:color="auto"/>
              <w:right w:val="nil"/>
            </w:tcBorders>
          </w:tcPr>
          <w:p w14:paraId="2E034F07" w14:textId="77777777" w:rsidR="00F728B0" w:rsidRPr="003F48F2" w:rsidRDefault="00F728B0" w:rsidP="00F728B0">
            <w:pPr>
              <w:rPr>
                <w:rFonts w:cstheme="minorHAnsi"/>
                <w:b/>
                <w:color w:val="00B0F0"/>
                <w:szCs w:val="20"/>
                <w:lang w:val="fr-FR"/>
              </w:rPr>
            </w:pPr>
          </w:p>
        </w:tc>
        <w:tc>
          <w:tcPr>
            <w:tcW w:w="2693" w:type="dxa"/>
            <w:tcBorders>
              <w:top w:val="single" w:sz="4" w:space="0" w:color="auto"/>
              <w:left w:val="nil"/>
              <w:bottom w:val="single" w:sz="4" w:space="0" w:color="auto"/>
              <w:right w:val="single" w:sz="4" w:space="0" w:color="auto"/>
            </w:tcBorders>
          </w:tcPr>
          <w:p w14:paraId="4FFB7A5C" w14:textId="77777777" w:rsidR="00F728B0" w:rsidRPr="003F48F2" w:rsidRDefault="00F728B0" w:rsidP="00F728B0">
            <w:pPr>
              <w:rPr>
                <w:rFonts w:cstheme="minorHAnsi"/>
                <w:b/>
                <w:color w:val="00B0F0"/>
                <w:szCs w:val="20"/>
                <w:lang w:val="fr-FR"/>
              </w:rPr>
            </w:pPr>
          </w:p>
        </w:tc>
      </w:tr>
      <w:tr w:rsidR="00F728B0" w:rsidRPr="003F48F2" w14:paraId="593E586B" w14:textId="77777777" w:rsidTr="00E17295">
        <w:trPr>
          <w:trHeight w:val="20"/>
        </w:trPr>
        <w:tc>
          <w:tcPr>
            <w:tcW w:w="715" w:type="dxa"/>
            <w:tcBorders>
              <w:top w:val="nil"/>
            </w:tcBorders>
          </w:tcPr>
          <w:p w14:paraId="66DC1615" w14:textId="77777777" w:rsidR="00F728B0" w:rsidRPr="003F48F2" w:rsidRDefault="00F728B0" w:rsidP="00F728B0">
            <w:pPr>
              <w:rPr>
                <w:rFonts w:cstheme="minorHAnsi"/>
                <w:b/>
                <w:color w:val="00B0F0"/>
                <w:szCs w:val="20"/>
                <w:lang w:val="fr-FR"/>
              </w:rPr>
            </w:pPr>
          </w:p>
        </w:tc>
        <w:tc>
          <w:tcPr>
            <w:tcW w:w="6510" w:type="dxa"/>
            <w:tcBorders>
              <w:top w:val="single" w:sz="4" w:space="0" w:color="auto"/>
            </w:tcBorders>
          </w:tcPr>
          <w:p w14:paraId="244816A5" w14:textId="3BD5C937" w:rsidR="00F728B0" w:rsidRPr="003F48F2" w:rsidRDefault="00F728B0" w:rsidP="00F728B0">
            <w:pPr>
              <w:keepLines/>
              <w:widowControl w:val="0"/>
              <w:jc w:val="both"/>
              <w:rPr>
                <w:szCs w:val="20"/>
                <w:lang w:val="fr-FR"/>
              </w:rPr>
            </w:pPr>
            <w:r w:rsidRPr="003F48F2">
              <w:rPr>
                <w:szCs w:val="20"/>
                <w:lang w:val="fr-FR"/>
              </w:rPr>
              <w:t xml:space="preserve">Établir, rendre public, maintenir et exploiter un </w:t>
            </w:r>
            <w:r w:rsidR="003066D6" w:rsidRPr="003F48F2">
              <w:rPr>
                <w:szCs w:val="20"/>
                <w:lang w:val="fr-FR"/>
              </w:rPr>
              <w:t>M</w:t>
            </w:r>
            <w:r w:rsidRPr="003F48F2">
              <w:rPr>
                <w:szCs w:val="20"/>
                <w:lang w:val="fr-FR"/>
              </w:rPr>
              <w:t xml:space="preserve">écanisme de </w:t>
            </w:r>
            <w:r w:rsidR="003066D6" w:rsidRPr="003F48F2">
              <w:rPr>
                <w:szCs w:val="20"/>
                <w:lang w:val="fr-FR"/>
              </w:rPr>
              <w:t>G</w:t>
            </w:r>
            <w:r w:rsidRPr="003F48F2">
              <w:rPr>
                <w:szCs w:val="20"/>
                <w:lang w:val="fr-FR"/>
              </w:rPr>
              <w:t xml:space="preserve">estion des </w:t>
            </w:r>
            <w:r w:rsidR="003066D6" w:rsidRPr="003F48F2">
              <w:rPr>
                <w:szCs w:val="20"/>
                <w:lang w:val="fr-FR"/>
              </w:rPr>
              <w:t>P</w:t>
            </w:r>
            <w:r w:rsidRPr="003F48F2">
              <w:rPr>
                <w:szCs w:val="20"/>
                <w:lang w:val="fr-FR"/>
              </w:rPr>
              <w:t xml:space="preserve">laintes </w:t>
            </w:r>
            <w:r w:rsidR="006F44C7" w:rsidRPr="003F48F2">
              <w:rPr>
                <w:szCs w:val="20"/>
                <w:lang w:val="fr-FR"/>
              </w:rPr>
              <w:t>(MGP)</w:t>
            </w:r>
            <w:r w:rsidRPr="003F48F2">
              <w:rPr>
                <w:szCs w:val="20"/>
                <w:lang w:val="fr-FR"/>
              </w:rPr>
              <w:t xml:space="preserve"> accessible, pour recevoir et faciliter la résolution des préoccupations et des plaintes relatives au Projet dans les meilleurs délais, en toute efficacité, et d’une manière transparente. Le mécanisme doit être culturellement approprié et facilement accessible à toutes les parties affectées par le Projet, sans coût ni représailles, y compris les préoccupations et les plaintes déposées de manière anonyme, conformément à la NES 10. </w:t>
            </w:r>
          </w:p>
          <w:p w14:paraId="7C998ACF" w14:textId="77777777" w:rsidR="00F728B0" w:rsidRPr="003F48F2" w:rsidRDefault="00F728B0" w:rsidP="00F728B0">
            <w:pPr>
              <w:keepLines/>
              <w:widowControl w:val="0"/>
              <w:rPr>
                <w:szCs w:val="20"/>
                <w:lang w:val="fr-FR"/>
              </w:rPr>
            </w:pPr>
          </w:p>
          <w:p w14:paraId="296F235B" w14:textId="41A2C297" w:rsidR="00F728B0" w:rsidRPr="003F48F2" w:rsidRDefault="00F728B0" w:rsidP="00F728B0">
            <w:pPr>
              <w:keepLines/>
              <w:widowControl w:val="0"/>
              <w:jc w:val="both"/>
              <w:rPr>
                <w:szCs w:val="20"/>
                <w:lang w:val="fr-FR"/>
              </w:rPr>
            </w:pPr>
            <w:r w:rsidRPr="003F48F2">
              <w:rPr>
                <w:szCs w:val="20"/>
                <w:lang w:val="fr-FR"/>
              </w:rPr>
              <w:t>Le mécanisme de gestion des plaintes est équipé pour recevoir, enregistrer et faciliter la résolution des plaintes d’EAS-HS, en orientant les survivants vers des prestataires de services compétents en matière de VBG, en toute sécurité, confidentialité et selon une démarche centrée</w:t>
            </w:r>
            <w:r w:rsidR="00ED5EF9" w:rsidRPr="003F48F2">
              <w:rPr>
                <w:szCs w:val="20"/>
                <w:lang w:val="fr-FR"/>
              </w:rPr>
              <w:t xml:space="preserve"> </w:t>
            </w:r>
            <w:r w:rsidRPr="003F48F2">
              <w:rPr>
                <w:szCs w:val="20"/>
                <w:lang w:val="fr-FR"/>
              </w:rPr>
              <w:t>sur les survivants.</w:t>
            </w:r>
          </w:p>
          <w:p w14:paraId="27AC3326" w14:textId="77777777" w:rsidR="00F728B0" w:rsidRPr="003F48F2" w:rsidRDefault="00F728B0" w:rsidP="00F728B0">
            <w:pPr>
              <w:pStyle w:val="Normal-PRsubhead"/>
              <w:jc w:val="both"/>
              <w:rPr>
                <w:b/>
                <w:lang w:val="fr-FR"/>
              </w:rPr>
            </w:pPr>
          </w:p>
        </w:tc>
        <w:tc>
          <w:tcPr>
            <w:tcW w:w="4536" w:type="dxa"/>
            <w:tcBorders>
              <w:top w:val="single" w:sz="4" w:space="0" w:color="auto"/>
            </w:tcBorders>
          </w:tcPr>
          <w:p w14:paraId="14331186" w14:textId="19CD05B4" w:rsidR="00F728B0" w:rsidRPr="003F48F2" w:rsidRDefault="00F728B0" w:rsidP="00F728B0">
            <w:pPr>
              <w:keepLines/>
              <w:widowControl w:val="0"/>
              <w:jc w:val="both"/>
              <w:rPr>
                <w:rFonts w:cstheme="minorHAnsi"/>
                <w:szCs w:val="20"/>
                <w:lang w:val="fr-FR"/>
              </w:rPr>
            </w:pPr>
            <w:r w:rsidRPr="003F48F2">
              <w:rPr>
                <w:rFonts w:cstheme="minorHAnsi"/>
                <w:szCs w:val="20"/>
                <w:lang w:val="fr-FR"/>
              </w:rPr>
              <w:t>Etablir et rendre public le mécanisme de gestion des plaintes dans le même délai que le PMPP dans action 10.1 ci-dessus. Mettre à jour au besoin le MGP de manière périodique.</w:t>
            </w:r>
          </w:p>
          <w:p w14:paraId="0633F78F" w14:textId="77777777" w:rsidR="00F728B0" w:rsidRPr="003F48F2" w:rsidRDefault="00F728B0" w:rsidP="00F728B0">
            <w:pPr>
              <w:keepLines/>
              <w:widowControl w:val="0"/>
              <w:jc w:val="both"/>
              <w:rPr>
                <w:rFonts w:cstheme="minorHAnsi"/>
                <w:szCs w:val="20"/>
                <w:lang w:val="fr-FR"/>
              </w:rPr>
            </w:pPr>
          </w:p>
          <w:p w14:paraId="12ACCD11" w14:textId="117F9D44" w:rsidR="00F728B0" w:rsidRPr="003F48F2" w:rsidRDefault="00F728B0" w:rsidP="00F728B0">
            <w:pPr>
              <w:keepLines/>
              <w:widowControl w:val="0"/>
              <w:jc w:val="both"/>
              <w:rPr>
                <w:rFonts w:cstheme="minorHAnsi"/>
                <w:szCs w:val="20"/>
                <w:lang w:val="fr-FR"/>
              </w:rPr>
            </w:pPr>
            <w:r w:rsidRPr="003F48F2">
              <w:rPr>
                <w:rFonts w:cstheme="minorHAnsi"/>
                <w:szCs w:val="20"/>
                <w:lang w:val="fr-FR"/>
              </w:rPr>
              <w:t>Toute mise à jour ultérieure du MGP doit être soumise à l'Association pour approbation avant sa mise en œuvre. Une fois approuvé, le MGP doit être opérationnel et contrôlé tout au long de la mise en œuvre du projet.</w:t>
            </w:r>
          </w:p>
        </w:tc>
        <w:tc>
          <w:tcPr>
            <w:tcW w:w="2693" w:type="dxa"/>
            <w:tcBorders>
              <w:top w:val="single" w:sz="4" w:space="0" w:color="auto"/>
            </w:tcBorders>
          </w:tcPr>
          <w:p w14:paraId="4A166C1C" w14:textId="79736BD6"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025EE44A" w14:textId="77777777" w:rsidTr="00EE0012">
        <w:trPr>
          <w:trHeight w:val="20"/>
        </w:trPr>
        <w:tc>
          <w:tcPr>
            <w:tcW w:w="14454" w:type="dxa"/>
            <w:gridSpan w:val="4"/>
            <w:tcBorders>
              <w:bottom w:val="single" w:sz="4" w:space="0" w:color="auto"/>
            </w:tcBorders>
            <w:shd w:val="clear" w:color="auto" w:fill="FBE4D5" w:themeFill="accent2" w:themeFillTint="33"/>
          </w:tcPr>
          <w:p w14:paraId="47D2F070" w14:textId="5683C907" w:rsidR="00F728B0" w:rsidRPr="003F48F2" w:rsidRDefault="00F728B0" w:rsidP="00F728B0">
            <w:pPr>
              <w:spacing w:before="40" w:after="40" w:line="240" w:lineRule="auto"/>
              <w:rPr>
                <w:b/>
                <w:bCs/>
              </w:rPr>
            </w:pPr>
            <w:r w:rsidRPr="003F48F2">
              <w:rPr>
                <w:b/>
                <w:bCs/>
              </w:rPr>
              <w:t>RENFORCEMENT DES CAPACITÉS</w:t>
            </w:r>
          </w:p>
        </w:tc>
      </w:tr>
      <w:tr w:rsidR="00F728B0" w:rsidRPr="003F48F2" w14:paraId="16F0763B" w14:textId="77777777" w:rsidTr="00E17295">
        <w:trPr>
          <w:trHeight w:val="20"/>
        </w:trPr>
        <w:tc>
          <w:tcPr>
            <w:tcW w:w="715" w:type="dxa"/>
            <w:tcBorders>
              <w:top w:val="nil"/>
              <w:bottom w:val="single" w:sz="4" w:space="0" w:color="auto"/>
            </w:tcBorders>
          </w:tcPr>
          <w:p w14:paraId="4EB8267F" w14:textId="4D779246" w:rsidR="00F728B0" w:rsidRPr="003F48F2" w:rsidRDefault="00E849DA" w:rsidP="00F728B0">
            <w:pPr>
              <w:rPr>
                <w:rFonts w:cstheme="minorHAnsi"/>
                <w:b/>
                <w:color w:val="00B0F0"/>
                <w:szCs w:val="20"/>
                <w:lang w:val="fr-FR"/>
              </w:rPr>
            </w:pPr>
            <w:r w:rsidRPr="003F48F2">
              <w:rPr>
                <w:rFonts w:cstheme="minorHAnsi"/>
                <w:b/>
                <w:color w:val="00B0F0"/>
                <w:szCs w:val="20"/>
              </w:rPr>
              <w:lastRenderedPageBreak/>
              <w:t>RC1</w:t>
            </w:r>
          </w:p>
        </w:tc>
        <w:tc>
          <w:tcPr>
            <w:tcW w:w="6510" w:type="dxa"/>
            <w:tcBorders>
              <w:top w:val="nil"/>
              <w:bottom w:val="single" w:sz="4" w:space="0" w:color="auto"/>
            </w:tcBorders>
          </w:tcPr>
          <w:p w14:paraId="39C7A6DD" w14:textId="5BFCF810" w:rsidR="00E849DA" w:rsidRPr="003F48F2" w:rsidRDefault="00E849DA" w:rsidP="00E849DA">
            <w:pPr>
              <w:rPr>
                <w:rFonts w:cstheme="minorHAnsi"/>
                <w:szCs w:val="20"/>
                <w:lang w:val="fr-FR"/>
              </w:rPr>
            </w:pPr>
            <w:r w:rsidRPr="003F48F2">
              <w:rPr>
                <w:rFonts w:cstheme="minorHAnsi"/>
                <w:b/>
                <w:color w:val="00B0F0"/>
                <w:szCs w:val="20"/>
                <w:lang w:val="fr-FR"/>
              </w:rPr>
              <w:t>Elaborer et soumettre à l’Association un Plan de Renforcement de Capacités pour le personnel de l'U</w:t>
            </w:r>
            <w:r w:rsidR="005477C4" w:rsidRPr="003E189A">
              <w:rPr>
                <w:rFonts w:cstheme="minorHAnsi"/>
                <w:b/>
                <w:color w:val="00B0F0"/>
                <w:szCs w:val="20"/>
                <w:lang w:val="fr-FR"/>
              </w:rPr>
              <w:t>E</w:t>
            </w:r>
            <w:r w:rsidRPr="003F48F2">
              <w:rPr>
                <w:rFonts w:cstheme="minorHAnsi"/>
                <w:b/>
                <w:color w:val="00B0F0"/>
                <w:szCs w:val="20"/>
                <w:lang w:val="fr-FR"/>
              </w:rPr>
              <w:t>P sur :</w:t>
            </w:r>
          </w:p>
          <w:p w14:paraId="09A9C1D0" w14:textId="52D7BF03"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Cartographie et engagement des parties prenantes</w:t>
            </w:r>
          </w:p>
          <w:p w14:paraId="507CFCB6"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Aspects spécifiques de l'évaluation environnementale et sociale</w:t>
            </w:r>
          </w:p>
          <w:p w14:paraId="65F7BC24"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Préparation et réponse aux situations d'urgence</w:t>
            </w:r>
          </w:p>
          <w:p w14:paraId="6BF98BBD" w14:textId="2C095F4A"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Santé et sécurité des communautés</w:t>
            </w:r>
          </w:p>
          <w:p w14:paraId="5F72C99E" w14:textId="77777777" w:rsidR="00F728B0" w:rsidRPr="003F48F2" w:rsidRDefault="00F728B0" w:rsidP="00F728B0">
            <w:pPr>
              <w:pStyle w:val="ListParagraph"/>
              <w:numPr>
                <w:ilvl w:val="0"/>
                <w:numId w:val="3"/>
              </w:numPr>
              <w:ind w:left="284" w:hanging="284"/>
              <w:rPr>
                <w:rFonts w:cstheme="minorHAnsi"/>
                <w:szCs w:val="20"/>
              </w:rPr>
            </w:pPr>
            <w:r w:rsidRPr="003F48F2">
              <w:rPr>
                <w:rFonts w:cstheme="minorHAnsi"/>
                <w:szCs w:val="20"/>
              </w:rPr>
              <w:t>Santé et sécurité au travail</w:t>
            </w:r>
          </w:p>
          <w:p w14:paraId="51ADAB42" w14:textId="7E9957D8" w:rsidR="00F728B0" w:rsidRPr="003F48F2" w:rsidRDefault="00F728B0" w:rsidP="00F728B0">
            <w:pPr>
              <w:pStyle w:val="ListParagraph"/>
              <w:numPr>
                <w:ilvl w:val="0"/>
                <w:numId w:val="3"/>
              </w:numPr>
              <w:ind w:left="284" w:hanging="284"/>
              <w:rPr>
                <w:rFonts w:cstheme="minorHAnsi"/>
                <w:szCs w:val="20"/>
              </w:rPr>
            </w:pPr>
            <w:r w:rsidRPr="003F48F2">
              <w:rPr>
                <w:rFonts w:cstheme="minorHAnsi"/>
                <w:szCs w:val="20"/>
              </w:rPr>
              <w:t>Rapports d'incident</w:t>
            </w:r>
          </w:p>
          <w:p w14:paraId="0E8FDC4B" w14:textId="5792F23A"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CES, NES et Directives HSE du Groupe de la Banque mondiale</w:t>
            </w:r>
          </w:p>
          <w:p w14:paraId="4002F081"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Santé et sécurité des travailleurs et des communautés</w:t>
            </w:r>
          </w:p>
          <w:p w14:paraId="4BD154BD" w14:textId="2067FAB0"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Atténuation des risques de EAS-HS</w:t>
            </w:r>
          </w:p>
          <w:p w14:paraId="38ACA243"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Inclusion des groupes vulnérables et défavorisés dans le processus de consultation</w:t>
            </w:r>
          </w:p>
          <w:p w14:paraId="51D9C8BE" w14:textId="60E8A025"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Mécanisme de Gestion des Plaintes</w:t>
            </w:r>
          </w:p>
          <w:p w14:paraId="2AF70A26" w14:textId="4369AC5C"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Développement, mise en œuvre, suivi et rapports conformément au PGMO</w:t>
            </w:r>
          </w:p>
          <w:p w14:paraId="624D2793"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Sensibilisation et prévention sur les infections sexuellement transmissibles : VIH/SIDA, etc.</w:t>
            </w:r>
          </w:p>
          <w:p w14:paraId="44F40F17" w14:textId="5449B45D"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Sensibilisation aux VBG, à l'EAS-HS et à la protection de l'enfant</w:t>
            </w:r>
          </w:p>
          <w:p w14:paraId="61F3B347" w14:textId="4705F02C"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Sensibilisation aux mesures barrières contre la propagation du Covid-19</w:t>
            </w:r>
          </w:p>
          <w:p w14:paraId="54EFD084" w14:textId="312CB94D" w:rsidR="00F728B0" w:rsidRPr="003F48F2" w:rsidRDefault="00F728B0" w:rsidP="00E849DA">
            <w:pPr>
              <w:pStyle w:val="ListParagraph"/>
              <w:numPr>
                <w:ilvl w:val="0"/>
                <w:numId w:val="3"/>
              </w:numPr>
              <w:ind w:left="284" w:hanging="284"/>
              <w:rPr>
                <w:rFonts w:cstheme="minorHAnsi"/>
                <w:szCs w:val="20"/>
                <w:lang w:val="fr-FR"/>
              </w:rPr>
            </w:pPr>
            <w:r w:rsidRPr="003F48F2">
              <w:rPr>
                <w:rFonts w:cstheme="minorHAnsi"/>
                <w:szCs w:val="20"/>
                <w:lang w:val="fr-FR"/>
              </w:rPr>
              <w:t>Mise en œuvre des PR (Plan de réinstallation)</w:t>
            </w:r>
          </w:p>
        </w:tc>
        <w:tc>
          <w:tcPr>
            <w:tcW w:w="4536" w:type="dxa"/>
            <w:tcBorders>
              <w:top w:val="nil"/>
              <w:bottom w:val="single" w:sz="4" w:space="0" w:color="auto"/>
            </w:tcBorders>
          </w:tcPr>
          <w:p w14:paraId="0F1F3757" w14:textId="77DCA1DB" w:rsidR="00F728B0" w:rsidRPr="003F48F2" w:rsidRDefault="00F728B0" w:rsidP="00F728B0">
            <w:pPr>
              <w:keepLines/>
              <w:widowControl w:val="0"/>
              <w:rPr>
                <w:rFonts w:cstheme="minorHAnsi"/>
                <w:i/>
                <w:szCs w:val="20"/>
                <w:lang w:val="fr-FR"/>
              </w:rPr>
            </w:pPr>
            <w:r w:rsidRPr="003F48F2">
              <w:rPr>
                <w:rFonts w:cstheme="minorHAnsi"/>
                <w:szCs w:val="20"/>
                <w:lang w:val="fr-FR"/>
              </w:rPr>
              <w:t>Adopter le Plan de Renforcement de Capacités</w:t>
            </w:r>
            <w:r w:rsidR="00EA7482" w:rsidRPr="003F48F2">
              <w:rPr>
                <w:rFonts w:cstheme="minorHAnsi"/>
                <w:szCs w:val="20"/>
                <w:lang w:val="fr-FR"/>
              </w:rPr>
              <w:t xml:space="preserve"> de l</w:t>
            </w:r>
            <w:r w:rsidR="004920E9" w:rsidRPr="003F48F2">
              <w:rPr>
                <w:rFonts w:cstheme="minorHAnsi"/>
                <w:szCs w:val="20"/>
                <w:lang w:val="fr-FR"/>
              </w:rPr>
              <w:t>’U</w:t>
            </w:r>
            <w:r w:rsidR="00827D74" w:rsidRPr="003F48F2">
              <w:rPr>
                <w:rFonts w:cstheme="minorHAnsi"/>
                <w:szCs w:val="20"/>
                <w:lang w:val="fr-FR"/>
              </w:rPr>
              <w:t>GP (PRC-UGP)</w:t>
            </w:r>
            <w:r w:rsidRPr="003F48F2">
              <w:rPr>
                <w:rFonts w:cstheme="minorHAnsi"/>
                <w:szCs w:val="20"/>
                <w:lang w:val="fr-FR"/>
              </w:rPr>
              <w:t xml:space="preserve"> au plus tard trois (03) mois après la </w:t>
            </w:r>
            <w:r w:rsidR="00E849DA" w:rsidRPr="003F48F2">
              <w:rPr>
                <w:rFonts w:cstheme="minorHAnsi"/>
                <w:szCs w:val="20"/>
                <w:lang w:val="fr-FR"/>
              </w:rPr>
              <w:t>date d’entrée en vigueur</w:t>
            </w:r>
            <w:r w:rsidRPr="003F48F2">
              <w:rPr>
                <w:rFonts w:cstheme="minorHAnsi"/>
                <w:szCs w:val="20"/>
                <w:lang w:val="fr-FR"/>
              </w:rPr>
              <w:t xml:space="preserve"> et mettre en œuvre pendant la   mise en œuvre du Projet</w:t>
            </w:r>
            <w:r w:rsidRPr="003F48F2">
              <w:rPr>
                <w:rFonts w:eastAsia="Times New Roman" w:cstheme="minorHAnsi"/>
                <w:szCs w:val="20"/>
                <w:lang w:val="fr-FR" w:eastAsia="fr-FR"/>
              </w:rPr>
              <w:t xml:space="preserve">. </w:t>
            </w:r>
          </w:p>
        </w:tc>
        <w:tc>
          <w:tcPr>
            <w:tcW w:w="2693" w:type="dxa"/>
            <w:tcBorders>
              <w:top w:val="nil"/>
              <w:bottom w:val="single" w:sz="4" w:space="0" w:color="auto"/>
            </w:tcBorders>
          </w:tcPr>
          <w:p w14:paraId="708AC690" w14:textId="12C55974"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3F48F2" w14:paraId="324BCC69" w14:textId="77777777" w:rsidTr="00E17295">
        <w:trPr>
          <w:trHeight w:val="20"/>
        </w:trPr>
        <w:tc>
          <w:tcPr>
            <w:tcW w:w="715" w:type="dxa"/>
            <w:tcBorders>
              <w:top w:val="nil"/>
              <w:bottom w:val="single" w:sz="4" w:space="0" w:color="auto"/>
            </w:tcBorders>
          </w:tcPr>
          <w:p w14:paraId="18B3B3EC" w14:textId="6B71327F" w:rsidR="00F728B0" w:rsidRPr="003F48F2" w:rsidRDefault="00E849DA" w:rsidP="00F728B0">
            <w:pPr>
              <w:rPr>
                <w:rFonts w:cstheme="minorHAnsi"/>
                <w:b/>
                <w:color w:val="00B0F0"/>
                <w:szCs w:val="20"/>
                <w:lang w:val="fr-FR"/>
              </w:rPr>
            </w:pPr>
            <w:r w:rsidRPr="003F48F2">
              <w:rPr>
                <w:rFonts w:cstheme="minorHAnsi"/>
                <w:b/>
                <w:color w:val="00B0F0"/>
                <w:szCs w:val="20"/>
              </w:rPr>
              <w:t>RC2</w:t>
            </w:r>
          </w:p>
        </w:tc>
        <w:tc>
          <w:tcPr>
            <w:tcW w:w="6510" w:type="dxa"/>
            <w:tcBorders>
              <w:top w:val="nil"/>
              <w:bottom w:val="single" w:sz="4" w:space="0" w:color="auto"/>
            </w:tcBorders>
          </w:tcPr>
          <w:p w14:paraId="766E265E" w14:textId="3805703D" w:rsidR="00E849DA" w:rsidRPr="003F48F2" w:rsidRDefault="00E849DA" w:rsidP="00E849DA">
            <w:pPr>
              <w:rPr>
                <w:rFonts w:cstheme="minorHAnsi"/>
                <w:szCs w:val="20"/>
                <w:lang w:val="fr-FR"/>
              </w:rPr>
            </w:pPr>
            <w:r w:rsidRPr="003F48F2">
              <w:rPr>
                <w:rFonts w:cstheme="minorHAnsi"/>
                <w:b/>
                <w:color w:val="00B0F0"/>
                <w:szCs w:val="20"/>
                <w:lang w:val="fr-FR"/>
              </w:rPr>
              <w:t>Elaborer et soumettre à l’Association un Plan de Renforcement de Capacités pour les contractants et les sous-traitants sur :</w:t>
            </w:r>
          </w:p>
          <w:p w14:paraId="410A30B6" w14:textId="6F2B97DF"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Introduction aux CES, NES et aux directives HSE du Groupe de la Banque mondiale</w:t>
            </w:r>
          </w:p>
          <w:p w14:paraId="3EFB9700" w14:textId="7777777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Mise en œuvre des PGES, y compris :</w:t>
            </w:r>
          </w:p>
          <w:p w14:paraId="54DCAF85"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Santé et sécurité des travailleurs et des communautés</w:t>
            </w:r>
          </w:p>
          <w:p w14:paraId="314656F6"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Sensibilisation, contrôle et prévention de la violence liée au sexe</w:t>
            </w:r>
          </w:p>
          <w:p w14:paraId="7282E671"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Préparation et réponse aux situations d'urgence</w:t>
            </w:r>
          </w:p>
          <w:p w14:paraId="22CF7D68" w14:textId="4D62F7CD"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Mécanisme de Gestion des Plaintes</w:t>
            </w:r>
          </w:p>
          <w:p w14:paraId="0D0AB81B" w14:textId="2E519A5B"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Développement, mise en œuvre, suivi et rapports conformément au PGMO</w:t>
            </w:r>
          </w:p>
          <w:p w14:paraId="6F45958F"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Sensibilisation et prévention des infections sexuellement transmissibles : VIH/SIDA, etc.</w:t>
            </w:r>
          </w:p>
          <w:p w14:paraId="5B87802A"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lastRenderedPageBreak/>
              <w:t>Sensibilisation aux mesures de lutte contre la propagation et le contrôle du Covid-19</w:t>
            </w:r>
          </w:p>
          <w:p w14:paraId="784CB6C7" w14:textId="77777777" w:rsidR="00F728B0" w:rsidRPr="003F48F2" w:rsidRDefault="00F728B0" w:rsidP="00F728B0">
            <w:pPr>
              <w:pStyle w:val="ListParagraph"/>
              <w:numPr>
                <w:ilvl w:val="0"/>
                <w:numId w:val="3"/>
              </w:numPr>
              <w:ind w:left="284" w:hanging="284"/>
              <w:rPr>
                <w:szCs w:val="20"/>
                <w:lang w:val="fr-FR"/>
              </w:rPr>
            </w:pPr>
            <w:r w:rsidRPr="003F48F2">
              <w:rPr>
                <w:szCs w:val="20"/>
                <w:lang w:val="fr-FR"/>
              </w:rPr>
              <w:t xml:space="preserve">Santé et sécurité </w:t>
            </w:r>
            <w:r w:rsidRPr="003F48F2">
              <w:rPr>
                <w:rFonts w:cstheme="minorHAnsi"/>
                <w:szCs w:val="20"/>
                <w:lang w:val="fr-FR"/>
              </w:rPr>
              <w:t>au travail</w:t>
            </w:r>
            <w:r w:rsidRPr="003F48F2">
              <w:rPr>
                <w:szCs w:val="20"/>
                <w:lang w:val="fr-FR"/>
              </w:rPr>
              <w:t xml:space="preserve">, y compris sur </w:t>
            </w:r>
            <w:r w:rsidRPr="003F48F2">
              <w:rPr>
                <w:rFonts w:cstheme="minorHAnsi"/>
                <w:szCs w:val="20"/>
                <w:lang w:val="fr-FR"/>
              </w:rPr>
              <w:t>:</w:t>
            </w:r>
          </w:p>
          <w:p w14:paraId="320CE33C"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 xml:space="preserve">Prévention et préparation aux situations d'urgence </w:t>
            </w:r>
          </w:p>
          <w:p w14:paraId="337640DA" w14:textId="77777777" w:rsidR="00F728B0" w:rsidRPr="003F48F2" w:rsidRDefault="00F728B0" w:rsidP="00F728B0">
            <w:pPr>
              <w:pStyle w:val="ListParagraph"/>
              <w:keepLines/>
              <w:widowControl w:val="0"/>
              <w:numPr>
                <w:ilvl w:val="0"/>
                <w:numId w:val="4"/>
              </w:numPr>
              <w:ind w:left="568" w:hanging="284"/>
              <w:rPr>
                <w:rFonts w:cstheme="minorHAnsi"/>
                <w:szCs w:val="20"/>
                <w:lang w:val="fr-FR"/>
              </w:rPr>
            </w:pPr>
            <w:r w:rsidRPr="003F48F2">
              <w:rPr>
                <w:rFonts w:cstheme="minorHAnsi"/>
                <w:szCs w:val="20"/>
                <w:lang w:val="fr-FR"/>
              </w:rPr>
              <w:t>Dispositifs de réponse aux situations d'urgence</w:t>
            </w:r>
          </w:p>
          <w:p w14:paraId="5AA2ACAE" w14:textId="77777777" w:rsidR="00F728B0" w:rsidRPr="003F48F2" w:rsidRDefault="00F728B0" w:rsidP="00F728B0">
            <w:pPr>
              <w:pStyle w:val="ListParagraph"/>
              <w:keepLines/>
              <w:widowControl w:val="0"/>
              <w:numPr>
                <w:ilvl w:val="0"/>
                <w:numId w:val="4"/>
              </w:numPr>
              <w:ind w:left="568" w:hanging="284"/>
              <w:rPr>
                <w:szCs w:val="20"/>
              </w:rPr>
            </w:pPr>
            <w:r w:rsidRPr="003F48F2">
              <w:rPr>
                <w:szCs w:val="20"/>
              </w:rPr>
              <w:t>Rapport d'</w:t>
            </w:r>
            <w:r w:rsidRPr="003F48F2">
              <w:rPr>
                <w:rFonts w:cstheme="minorHAnsi"/>
                <w:szCs w:val="20"/>
              </w:rPr>
              <w:t xml:space="preserve">incident </w:t>
            </w:r>
            <w:r w:rsidRPr="003F48F2">
              <w:rPr>
                <w:szCs w:val="20"/>
              </w:rPr>
              <w:t>(protocole ESIRT)</w:t>
            </w:r>
          </w:p>
          <w:p w14:paraId="2DC785F9" w14:textId="77777777" w:rsidR="00F728B0" w:rsidRPr="003F48F2" w:rsidRDefault="00F728B0" w:rsidP="00F728B0">
            <w:pPr>
              <w:jc w:val="both"/>
              <w:rPr>
                <w:b/>
              </w:rPr>
            </w:pPr>
          </w:p>
        </w:tc>
        <w:tc>
          <w:tcPr>
            <w:tcW w:w="4536" w:type="dxa"/>
            <w:tcBorders>
              <w:top w:val="nil"/>
              <w:bottom w:val="single" w:sz="4" w:space="0" w:color="auto"/>
            </w:tcBorders>
          </w:tcPr>
          <w:p w14:paraId="5A6B7779" w14:textId="3A47CEE1" w:rsidR="00F728B0" w:rsidRPr="003F48F2" w:rsidRDefault="00F728B0" w:rsidP="00F728B0">
            <w:pPr>
              <w:keepLines/>
              <w:widowControl w:val="0"/>
              <w:jc w:val="both"/>
              <w:rPr>
                <w:rFonts w:eastAsia="Times New Roman" w:cstheme="minorHAnsi"/>
                <w:szCs w:val="20"/>
                <w:lang w:val="fr-FR" w:eastAsia="fr-FR"/>
              </w:rPr>
            </w:pPr>
            <w:r w:rsidRPr="003F48F2">
              <w:rPr>
                <w:rFonts w:cstheme="minorHAnsi"/>
                <w:szCs w:val="20"/>
                <w:lang w:val="fr-FR"/>
              </w:rPr>
              <w:lastRenderedPageBreak/>
              <w:t>Adopter l</w:t>
            </w:r>
            <w:r w:rsidRPr="003E189A">
              <w:rPr>
                <w:rFonts w:cstheme="minorHAnsi"/>
                <w:szCs w:val="20"/>
                <w:lang w:val="fr-FR"/>
              </w:rPr>
              <w:t xml:space="preserve">e Plan de Renforcement de Capacités </w:t>
            </w:r>
            <w:r w:rsidR="00597563" w:rsidRPr="003E189A">
              <w:rPr>
                <w:rFonts w:cstheme="minorHAnsi"/>
                <w:szCs w:val="20"/>
                <w:lang w:val="fr-FR"/>
              </w:rPr>
              <w:t>des Contractants (PRC-</w:t>
            </w:r>
            <w:r w:rsidR="002618D0" w:rsidRPr="003E189A">
              <w:rPr>
                <w:rFonts w:cstheme="minorHAnsi"/>
                <w:szCs w:val="20"/>
                <w:lang w:val="fr-FR"/>
              </w:rPr>
              <w:t>C)</w:t>
            </w:r>
            <w:r w:rsidRPr="003F48F2">
              <w:rPr>
                <w:rFonts w:cstheme="minorHAnsi"/>
                <w:szCs w:val="20"/>
                <w:lang w:val="fr-FR"/>
              </w:rPr>
              <w:t xml:space="preserve"> au plus tard trois (03) mois après la </w:t>
            </w:r>
            <w:r w:rsidR="00E849DA" w:rsidRPr="003F48F2">
              <w:rPr>
                <w:rFonts w:cstheme="minorHAnsi"/>
                <w:szCs w:val="20"/>
                <w:lang w:val="fr-FR"/>
              </w:rPr>
              <w:t>date d’entrée en vigueur</w:t>
            </w:r>
            <w:r w:rsidRPr="003F48F2">
              <w:rPr>
                <w:rFonts w:cstheme="minorHAnsi"/>
                <w:szCs w:val="20"/>
                <w:lang w:val="fr-FR"/>
              </w:rPr>
              <w:t xml:space="preserve"> et mettre en œuvre pendant la</w:t>
            </w:r>
            <w:r w:rsidRPr="003F48F2">
              <w:rPr>
                <w:rFonts w:eastAsia="Times New Roman" w:cstheme="minorHAnsi"/>
                <w:szCs w:val="20"/>
                <w:lang w:val="fr-FR" w:eastAsia="fr-FR"/>
              </w:rPr>
              <w:t xml:space="preserve"> mise en œuvre du projet</w:t>
            </w:r>
          </w:p>
        </w:tc>
        <w:tc>
          <w:tcPr>
            <w:tcW w:w="2693" w:type="dxa"/>
            <w:tcBorders>
              <w:top w:val="nil"/>
              <w:bottom w:val="single" w:sz="4" w:space="0" w:color="auto"/>
            </w:tcBorders>
          </w:tcPr>
          <w:p w14:paraId="3295A79C" w14:textId="6E85045D" w:rsidR="00F728B0" w:rsidRPr="003F48F2" w:rsidRDefault="00E11989" w:rsidP="00F728B0">
            <w:pPr>
              <w:keepLines/>
              <w:widowControl w:val="0"/>
              <w:rPr>
                <w:rFonts w:cstheme="minorHAnsi"/>
                <w:szCs w:val="20"/>
                <w:lang w:val="fr-FR"/>
              </w:rPr>
            </w:pPr>
            <w:r w:rsidRPr="003F48F2">
              <w:rPr>
                <w:rFonts w:cstheme="minorHAnsi"/>
                <w:szCs w:val="20"/>
                <w:lang w:val="fr-FR"/>
              </w:rPr>
              <w:t>UEP</w:t>
            </w:r>
          </w:p>
        </w:tc>
      </w:tr>
      <w:tr w:rsidR="00F728B0" w:rsidRPr="00F17BFF" w14:paraId="5E9A63B3" w14:textId="77777777" w:rsidTr="00E17295">
        <w:trPr>
          <w:trHeight w:val="20"/>
        </w:trPr>
        <w:tc>
          <w:tcPr>
            <w:tcW w:w="715" w:type="dxa"/>
            <w:tcBorders>
              <w:top w:val="nil"/>
            </w:tcBorders>
          </w:tcPr>
          <w:p w14:paraId="2E6415A0" w14:textId="0D50A9E8" w:rsidR="00F728B0" w:rsidRPr="003F48F2" w:rsidRDefault="00E849DA" w:rsidP="00F728B0">
            <w:pPr>
              <w:rPr>
                <w:rFonts w:cstheme="minorHAnsi"/>
                <w:b/>
                <w:color w:val="00B0F0"/>
                <w:szCs w:val="20"/>
                <w:lang w:val="fr-FR"/>
              </w:rPr>
            </w:pPr>
            <w:r w:rsidRPr="003F48F2">
              <w:rPr>
                <w:rFonts w:cstheme="minorHAnsi"/>
                <w:b/>
                <w:color w:val="00B0F0"/>
                <w:szCs w:val="20"/>
              </w:rPr>
              <w:t>RC3</w:t>
            </w:r>
          </w:p>
        </w:tc>
        <w:tc>
          <w:tcPr>
            <w:tcW w:w="6510" w:type="dxa"/>
            <w:tcBorders>
              <w:top w:val="nil"/>
            </w:tcBorders>
          </w:tcPr>
          <w:p w14:paraId="5E0D0010" w14:textId="03432021" w:rsidR="00E849DA" w:rsidRPr="003F48F2" w:rsidRDefault="00E849DA" w:rsidP="00E849DA">
            <w:pPr>
              <w:rPr>
                <w:rFonts w:cstheme="minorHAnsi"/>
                <w:szCs w:val="20"/>
                <w:lang w:val="fr-FR"/>
              </w:rPr>
            </w:pPr>
            <w:r w:rsidRPr="003F48F2">
              <w:rPr>
                <w:rFonts w:cstheme="minorHAnsi"/>
                <w:b/>
                <w:color w:val="00B0F0"/>
                <w:szCs w:val="20"/>
                <w:lang w:val="fr-FR"/>
              </w:rPr>
              <w:t>Elaborer et soumettre à l’Association un Plan de Renforcement de Capacités pour les autres parties prenantes et les communautés sur :</w:t>
            </w:r>
          </w:p>
          <w:p w14:paraId="509E6E4B" w14:textId="4637999D"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Introduction au CES, aux NES et aux directives HSE du Groupe de la Banque mondiale</w:t>
            </w:r>
          </w:p>
          <w:p w14:paraId="68FA24E9" w14:textId="6279061C"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Santé et sécurité des communautés</w:t>
            </w:r>
          </w:p>
          <w:p w14:paraId="5F66ED89" w14:textId="789767F3"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Sensibilisation, contrôle et prévention des violences liées au sexe</w:t>
            </w:r>
          </w:p>
          <w:p w14:paraId="0AB39A62" w14:textId="25E7E897" w:rsidR="00F728B0" w:rsidRPr="003F48F2" w:rsidRDefault="00F728B0" w:rsidP="00F728B0">
            <w:pPr>
              <w:pStyle w:val="ListParagraph"/>
              <w:numPr>
                <w:ilvl w:val="0"/>
                <w:numId w:val="3"/>
              </w:numPr>
              <w:ind w:left="284" w:hanging="284"/>
              <w:rPr>
                <w:rFonts w:cstheme="minorHAnsi"/>
                <w:szCs w:val="20"/>
                <w:lang w:val="fr-FR"/>
              </w:rPr>
            </w:pPr>
            <w:r w:rsidRPr="003F48F2">
              <w:rPr>
                <w:rFonts w:cstheme="minorHAnsi"/>
                <w:szCs w:val="20"/>
                <w:lang w:val="fr-FR"/>
              </w:rPr>
              <w:t>Mécanisme de Gestion des Plaintes</w:t>
            </w:r>
          </w:p>
          <w:p w14:paraId="27364D83" w14:textId="0F80A2CC" w:rsidR="00F728B0" w:rsidRPr="003F48F2" w:rsidRDefault="00F728B0" w:rsidP="00F728B0">
            <w:pPr>
              <w:pStyle w:val="ListParagraph"/>
              <w:numPr>
                <w:ilvl w:val="0"/>
                <w:numId w:val="3"/>
              </w:numPr>
              <w:ind w:left="284" w:hanging="284"/>
              <w:rPr>
                <w:rFonts w:cstheme="minorHAnsi"/>
                <w:szCs w:val="20"/>
                <w:lang w:val="fr-FR"/>
              </w:rPr>
            </w:pPr>
            <w:r w:rsidRPr="003F48F2">
              <w:rPr>
                <w:szCs w:val="20"/>
                <w:lang w:val="fr-FR"/>
              </w:rPr>
              <w:t xml:space="preserve">Mise en œuvre du </w:t>
            </w:r>
            <w:r w:rsidRPr="003F48F2">
              <w:rPr>
                <w:rFonts w:cstheme="minorHAnsi"/>
                <w:szCs w:val="20"/>
                <w:lang w:val="fr-FR"/>
              </w:rPr>
              <w:t>PMPP</w:t>
            </w:r>
          </w:p>
        </w:tc>
        <w:tc>
          <w:tcPr>
            <w:tcW w:w="4536" w:type="dxa"/>
            <w:tcBorders>
              <w:top w:val="nil"/>
            </w:tcBorders>
          </w:tcPr>
          <w:p w14:paraId="69485EFF" w14:textId="278DD7BC" w:rsidR="00F728B0" w:rsidRPr="003F48F2" w:rsidRDefault="00F728B0" w:rsidP="00F728B0">
            <w:pPr>
              <w:keepLines/>
              <w:widowControl w:val="0"/>
              <w:jc w:val="both"/>
              <w:rPr>
                <w:rFonts w:eastAsia="Times New Roman" w:cstheme="minorHAnsi"/>
                <w:szCs w:val="20"/>
                <w:lang w:val="fr-FR" w:eastAsia="fr-FR"/>
              </w:rPr>
            </w:pPr>
            <w:r w:rsidRPr="003F48F2">
              <w:rPr>
                <w:rFonts w:cstheme="minorHAnsi"/>
                <w:szCs w:val="20"/>
                <w:lang w:val="fr-FR"/>
              </w:rPr>
              <w:t xml:space="preserve">Adopter le </w:t>
            </w:r>
            <w:r w:rsidRPr="003E189A">
              <w:rPr>
                <w:rFonts w:cstheme="minorHAnsi"/>
                <w:szCs w:val="20"/>
                <w:lang w:val="fr-FR"/>
              </w:rPr>
              <w:t>Plan de Renforcement de Capacités</w:t>
            </w:r>
            <w:r w:rsidR="00D5790F" w:rsidRPr="003E189A">
              <w:rPr>
                <w:rFonts w:cstheme="minorHAnsi"/>
                <w:szCs w:val="20"/>
                <w:lang w:val="fr-FR"/>
              </w:rPr>
              <w:t xml:space="preserve"> des autres Parties prenantes</w:t>
            </w:r>
            <w:r w:rsidR="006B35B1" w:rsidRPr="003E189A">
              <w:rPr>
                <w:rFonts w:cstheme="minorHAnsi"/>
                <w:szCs w:val="20"/>
                <w:lang w:val="fr-FR"/>
              </w:rPr>
              <w:t xml:space="preserve"> (PRC-AP)</w:t>
            </w:r>
            <w:r w:rsidRPr="003F48F2">
              <w:rPr>
                <w:rFonts w:cstheme="minorHAnsi"/>
                <w:szCs w:val="20"/>
                <w:lang w:val="fr-FR"/>
              </w:rPr>
              <w:t xml:space="preserve"> au plus tard trois (03) mois après la </w:t>
            </w:r>
            <w:r w:rsidR="00E849DA" w:rsidRPr="003F48F2">
              <w:rPr>
                <w:rFonts w:cstheme="minorHAnsi"/>
                <w:szCs w:val="20"/>
                <w:lang w:val="fr-FR"/>
              </w:rPr>
              <w:t>date d’entrée en vigueur</w:t>
            </w:r>
            <w:r w:rsidRPr="003F48F2">
              <w:rPr>
                <w:rFonts w:cstheme="minorHAnsi"/>
                <w:szCs w:val="20"/>
                <w:lang w:val="fr-FR"/>
              </w:rPr>
              <w:t xml:space="preserve"> et mettre en œuvre pendant la</w:t>
            </w:r>
            <w:r w:rsidRPr="003F48F2">
              <w:rPr>
                <w:rFonts w:eastAsia="Times New Roman" w:cstheme="minorHAnsi"/>
                <w:szCs w:val="20"/>
                <w:lang w:val="fr-FR" w:eastAsia="fr-FR"/>
              </w:rPr>
              <w:t xml:space="preserve"> mise en œuvre du Projet.</w:t>
            </w:r>
          </w:p>
        </w:tc>
        <w:tc>
          <w:tcPr>
            <w:tcW w:w="2693" w:type="dxa"/>
            <w:tcBorders>
              <w:top w:val="nil"/>
            </w:tcBorders>
          </w:tcPr>
          <w:p w14:paraId="4092E650" w14:textId="00054B44" w:rsidR="00F728B0" w:rsidRPr="00393B2F" w:rsidRDefault="00E11989" w:rsidP="00E849DA">
            <w:pPr>
              <w:keepLines/>
              <w:widowControl w:val="0"/>
              <w:rPr>
                <w:rFonts w:cstheme="minorHAnsi"/>
                <w:szCs w:val="20"/>
                <w:lang w:val="fr-FR"/>
              </w:rPr>
            </w:pPr>
            <w:r w:rsidRPr="003F48F2">
              <w:rPr>
                <w:rFonts w:cstheme="minorHAnsi"/>
                <w:szCs w:val="20"/>
                <w:lang w:val="fr-FR"/>
              </w:rPr>
              <w:t>UEP</w:t>
            </w:r>
          </w:p>
        </w:tc>
      </w:tr>
    </w:tbl>
    <w:p w14:paraId="63EFC5A8" w14:textId="77777777" w:rsidR="00BD4447" w:rsidRPr="00393B2F" w:rsidRDefault="00BD4447" w:rsidP="00041A72">
      <w:pPr>
        <w:rPr>
          <w:lang w:val="fr-FR"/>
        </w:rPr>
      </w:pPr>
    </w:p>
    <w:sectPr w:rsidR="00BD4447" w:rsidRPr="00393B2F" w:rsidSect="00EE0012">
      <w:headerReference w:type="even" r:id="rId14"/>
      <w:headerReference w:type="default" r:id="rId15"/>
      <w:footerReference w:type="default" r:id="rId16"/>
      <w:headerReference w:type="first" r:id="rId17"/>
      <w:pgSz w:w="15840" w:h="12240" w:orient="landscape"/>
      <w:pgMar w:top="1276" w:right="720" w:bottom="11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7CEA" w14:textId="77777777" w:rsidR="003F305E" w:rsidRDefault="003F305E">
      <w:r>
        <w:separator/>
      </w:r>
    </w:p>
  </w:endnote>
  <w:endnote w:type="continuationSeparator" w:id="0">
    <w:p w14:paraId="1D25F7DE" w14:textId="77777777" w:rsidR="003F305E" w:rsidRDefault="003F305E">
      <w:r>
        <w:continuationSeparator/>
      </w:r>
    </w:p>
  </w:endnote>
  <w:endnote w:type="continuationNotice" w:id="1">
    <w:p w14:paraId="053C7092" w14:textId="77777777" w:rsidR="003F305E" w:rsidRDefault="003F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221346"/>
      <w:docPartObj>
        <w:docPartGallery w:val="Page Numbers (Bottom of Page)"/>
        <w:docPartUnique/>
      </w:docPartObj>
    </w:sdtPr>
    <w:sdtEndPr>
      <w:rPr>
        <w:color w:val="7F7F7F" w:themeColor="background1" w:themeShade="7F"/>
      </w:rPr>
    </w:sdtEndPr>
    <w:sdtContent>
      <w:p w14:paraId="08D27BD3" w14:textId="77777777" w:rsidR="002A7845" w:rsidRDefault="00195D2E">
        <w:pPr>
          <w:pStyle w:val="Footer"/>
          <w:pBdr>
            <w:top w:val="single" w:sz="4" w:space="1" w:color="D9D9D9" w:themeColor="background1" w:themeShade="D9"/>
          </w:pBdr>
          <w:jc w:val="right"/>
          <w:rPr>
            <w:color w:val="7F7F7F" w:themeColor="background1" w:themeShade="7F"/>
          </w:rPr>
        </w:pPr>
        <w:r w:rsidRPr="000C2987">
          <w:rPr>
            <w:color w:val="2B579A"/>
            <w:shd w:val="clear" w:color="auto" w:fill="E6E6E6"/>
          </w:rPr>
          <w:fldChar w:fldCharType="begin"/>
        </w:r>
        <w:r w:rsidRPr="000C2987">
          <w:instrText xml:space="preserve"> PAGE   \* MERGEFORMAT </w:instrText>
        </w:r>
        <w:r w:rsidRPr="000C2987">
          <w:rPr>
            <w:color w:val="2B579A"/>
            <w:shd w:val="clear" w:color="auto" w:fill="E6E6E6"/>
          </w:rPr>
          <w:fldChar w:fldCharType="separate"/>
        </w:r>
        <w:r>
          <w:rPr>
            <w:color w:val="2B579A"/>
            <w:shd w:val="clear" w:color="auto" w:fill="E6E6E6"/>
          </w:rPr>
          <w:t>1</w:t>
        </w:r>
        <w:r w:rsidRPr="000C2987">
          <w:rPr>
            <w:color w:val="2B579A"/>
            <w:shd w:val="clear" w:color="auto" w:fill="E6E6E6"/>
          </w:rPr>
          <w:fldChar w:fldCharType="end"/>
        </w:r>
        <w:r w:rsidRPr="000C2987">
          <w:rPr>
            <w:color w:val="7F7F7F" w:themeColor="background1" w:themeShade="7F"/>
          </w:rPr>
          <w:t xml:space="preserve"> | 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4"/>
      </w:rPr>
      <w:id w:val="1966157102"/>
      <w:docPartObj>
        <w:docPartGallery w:val="Page Numbers (Bottom of Page)"/>
        <w:docPartUnique/>
      </w:docPartObj>
    </w:sdtPr>
    <w:sdtEndPr>
      <w:rPr>
        <w:color w:val="7F7F7F" w:themeColor="background1" w:themeShade="7F"/>
      </w:rPr>
    </w:sdtEndPr>
    <w:sdtContent>
      <w:p w14:paraId="21211734" w14:textId="77777777" w:rsidR="002A7845" w:rsidRDefault="00195D2E">
        <w:pPr>
          <w:pStyle w:val="Footer"/>
          <w:pBdr>
            <w:top w:val="single" w:sz="4" w:space="1" w:color="D9D9D9" w:themeColor="background1" w:themeShade="D9"/>
          </w:pBdr>
          <w:jc w:val="right"/>
          <w:rPr>
            <w:rFonts w:ascii="Times New Roman" w:hAnsi="Times New Roman" w:cs="Times New Roman"/>
            <w:sz w:val="22"/>
            <w:szCs w:val="24"/>
          </w:rPr>
        </w:pPr>
        <w:r w:rsidRPr="00DF52DE">
          <w:rPr>
            <w:rFonts w:ascii="Times New Roman" w:hAnsi="Times New Roman" w:cs="Times New Roman"/>
            <w:color w:val="2B579A"/>
            <w:sz w:val="22"/>
            <w:szCs w:val="24"/>
            <w:shd w:val="clear" w:color="auto" w:fill="E6E6E6"/>
          </w:rPr>
          <w:fldChar w:fldCharType="begin"/>
        </w:r>
        <w:r w:rsidRPr="00DF52DE">
          <w:rPr>
            <w:rFonts w:ascii="Times New Roman" w:hAnsi="Times New Roman" w:cs="Times New Roman"/>
            <w:sz w:val="22"/>
            <w:szCs w:val="24"/>
          </w:rPr>
          <w:instrText xml:space="preserve"> PAGE   \* MERGEFORMAT </w:instrText>
        </w:r>
        <w:r w:rsidRPr="00DF52DE">
          <w:rPr>
            <w:rFonts w:ascii="Times New Roman" w:hAnsi="Times New Roman" w:cs="Times New Roman"/>
            <w:color w:val="2B579A"/>
            <w:sz w:val="22"/>
            <w:szCs w:val="24"/>
            <w:shd w:val="clear" w:color="auto" w:fill="E6E6E6"/>
          </w:rPr>
          <w:fldChar w:fldCharType="separate"/>
        </w:r>
        <w:r w:rsidR="00526E6B" w:rsidRPr="00DF52DE">
          <w:rPr>
            <w:rFonts w:ascii="Times New Roman" w:hAnsi="Times New Roman" w:cs="Times New Roman"/>
            <w:noProof/>
            <w:sz w:val="22"/>
            <w:szCs w:val="24"/>
          </w:rPr>
          <w:t>14</w:t>
        </w:r>
        <w:r w:rsidRPr="00DF52DE">
          <w:rPr>
            <w:rFonts w:ascii="Times New Roman" w:hAnsi="Times New Roman" w:cs="Times New Roman"/>
            <w:color w:val="2B579A"/>
            <w:sz w:val="22"/>
            <w:szCs w:val="24"/>
            <w:shd w:val="clear" w:color="auto" w:fill="E6E6E6"/>
          </w:rPr>
          <w:fldChar w:fldCharType="end"/>
        </w:r>
        <w:r w:rsidRPr="00DF52DE">
          <w:rPr>
            <w:rFonts w:ascii="Times New Roman" w:hAnsi="Times New Roman" w:cs="Times New Roman"/>
            <w:sz w:val="22"/>
            <w:szCs w:val="24"/>
          </w:rPr>
          <w:t xml:space="preserve"> | </w:t>
        </w:r>
        <w:r w:rsidRPr="00DF52DE">
          <w:rPr>
            <w:rFonts w:ascii="Times New Roman" w:hAnsi="Times New Roman" w:cs="Times New Roman"/>
            <w:color w:val="7F7F7F" w:themeColor="background1" w:themeShade="7F"/>
            <w:sz w:val="22"/>
            <w:szCs w:val="24"/>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89B4" w14:textId="77777777" w:rsidR="003F305E" w:rsidRDefault="003F305E">
      <w:r>
        <w:separator/>
      </w:r>
    </w:p>
  </w:footnote>
  <w:footnote w:type="continuationSeparator" w:id="0">
    <w:p w14:paraId="3D0BC73E" w14:textId="77777777" w:rsidR="003F305E" w:rsidRDefault="003F305E">
      <w:r>
        <w:continuationSeparator/>
      </w:r>
    </w:p>
  </w:footnote>
  <w:footnote w:type="continuationNotice" w:id="1">
    <w:p w14:paraId="51CDF54E" w14:textId="77777777" w:rsidR="003F305E" w:rsidRDefault="003F3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022" w14:textId="77777777" w:rsidR="002A7845" w:rsidRDefault="00195D2E">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696081C" wp14:editId="64C1E7A5">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3DF05F"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96081C" id="_x0000_t202" coordsize="21600,21600" o:spt="202" path="m,l,21600r21600,l21600,xe">
              <v:stroke joinstyle="miter"/>
              <v:path gradientshapeok="t" o:connecttype="rect"/>
            </v:shapetype>
            <v:shape id="Text Box 4" o:spid="_x0000_s1026" type="#_x0000_t202" style="position:absolute;left:0;text-align:left;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073DF05F"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39E7" w14:textId="77777777" w:rsidR="002A7845" w:rsidRDefault="00195D2E">
    <w:pPr>
      <w:pStyle w:val="Header"/>
      <w:jc w:val="right"/>
      <w:rPr>
        <w:rFonts w:cstheme="minorHAnsi"/>
        <w:b/>
        <w:smallCaps/>
        <w:color w:val="808080" w:themeColor="background1" w:themeShade="80"/>
        <w:sz w:val="18"/>
        <w:szCs w:val="18"/>
      </w:rPr>
    </w:pPr>
    <w:r w:rsidRPr="00FA0A88">
      <w:rPr>
        <w:rFonts w:cstheme="minorHAnsi"/>
        <w:b/>
        <w:smallCaps/>
        <w:noProof/>
        <w:color w:val="2B579A"/>
        <w:sz w:val="18"/>
        <w:szCs w:val="18"/>
        <w:shd w:val="clear" w:color="auto" w:fill="E6E6E6"/>
      </w:rPr>
      <mc:AlternateContent>
        <mc:Choice Requires="wps">
          <w:drawing>
            <wp:anchor distT="0" distB="0" distL="114300" distR="114300" simplePos="0" relativeHeight="251658242" behindDoc="1" locked="0" layoutInCell="0" allowOverlap="1" wp14:anchorId="7DE09E19" wp14:editId="2D1E1A45">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B5DFD"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E09E19"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701B5DFD"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99BD" w14:textId="77777777" w:rsidR="002A7845" w:rsidRDefault="00195D2E">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76E2A633" wp14:editId="700EEA4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E3675"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E2A633" id="_x0000_t202" coordsize="21600,21600" o:spt="202" path="m,l,21600r21600,l21600,xe">
              <v:stroke joinstyle="miter"/>
              <v:path gradientshapeok="t" o:connecttype="rect"/>
            </v:shapetype>
            <v:shape id="Text Box 2" o:spid="_x0000_s1028" type="#_x0000_t202" style="position:absolute;left:0;text-align:left;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6FE3675" w14:textId="77777777" w:rsidR="002A7845" w:rsidRDefault="00195D2E">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PROJET DE TRAVAIL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B79D" w14:textId="49D73F16" w:rsidR="00CB63CF" w:rsidRPr="000C2987" w:rsidRDefault="00CB63CF" w:rsidP="000C2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CDC8" w14:textId="77777777" w:rsidR="00AC1C82" w:rsidRDefault="00AC1C82">
    <w:pPr>
      <w:pStyle w:val="Header"/>
    </w:pPr>
  </w:p>
  <w:p w14:paraId="313F30D2" w14:textId="77777777" w:rsidR="00AC1C82" w:rsidRDefault="00AC1C82"/>
  <w:p w14:paraId="6040C6D9" w14:textId="77777777" w:rsidR="00AC1C82" w:rsidRDefault="00AC1C82"/>
  <w:p w14:paraId="30195584" w14:textId="77777777" w:rsidR="00AC1C82" w:rsidRDefault="00AC1C82"/>
  <w:p w14:paraId="56F264E5" w14:textId="77777777" w:rsidR="00AC1C82" w:rsidRDefault="00AC1C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12E3" w14:textId="0F3EB8E1" w:rsidR="002A7845" w:rsidRPr="00555AB1" w:rsidRDefault="00195D2E">
    <w:pPr>
      <w:pStyle w:val="Header"/>
      <w:jc w:val="left"/>
      <w:rPr>
        <w:rFonts w:ascii="Times New Roman" w:hAnsi="Times New Roman" w:cs="Times New Roman"/>
        <w:lang w:val="fr-FR"/>
      </w:rPr>
    </w:pPr>
    <w:r w:rsidRPr="00555AB1">
      <w:rPr>
        <w:rFonts w:ascii="Times New Roman" w:hAnsi="Times New Roman" w:cs="Times New Roman"/>
        <w:lang w:val="fr-FR"/>
      </w:rPr>
      <w:t xml:space="preserve">PLAN D'ENGAGEMENT ENVIRONNEMENTAL ET SOCIAL (PEES) - Projet </w:t>
    </w:r>
    <w:r w:rsidR="00CB61DE">
      <w:rPr>
        <w:rFonts w:ascii="Times New Roman" w:hAnsi="Times New Roman" w:cs="Times New Roman"/>
        <w:lang w:val="fr-FR"/>
      </w:rPr>
      <w:t>PRSA</w:t>
    </w:r>
    <w:r w:rsidRPr="00555AB1">
      <w:rPr>
        <w:rFonts w:ascii="Times New Roman" w:hAnsi="Times New Roman" w:cs="Times New Roman"/>
        <w:lang w:val="fr-FR"/>
      </w:rPr>
      <w:t>-KM (P</w:t>
    </w:r>
    <w:r w:rsidR="00D836E4">
      <w:rPr>
        <w:rFonts w:ascii="Times New Roman" w:hAnsi="Times New Roman" w:cs="Times New Roman"/>
        <w:lang w:val="fr-FR"/>
      </w:rPr>
      <w:t>177816</w:t>
    </w:r>
    <w:r w:rsidRPr="00555AB1">
      <w:rPr>
        <w:rFonts w:ascii="Times New Roman" w:hAnsi="Times New Roman" w:cs="Times New Roman"/>
        <w:lang w:val="fr-FR"/>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4072" w14:textId="77777777" w:rsidR="00AC1C82" w:rsidRDefault="00AC1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F2A"/>
    <w:multiLevelType w:val="hybridMultilevel"/>
    <w:tmpl w:val="70FE5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2" w15:restartNumberingAfterBreak="0">
    <w:nsid w:val="4B333459"/>
    <w:multiLevelType w:val="hybridMultilevel"/>
    <w:tmpl w:val="DEA4B564"/>
    <w:lvl w:ilvl="0" w:tplc="04090001">
      <w:start w:val="1"/>
      <w:numFmt w:val="bullet"/>
      <w:lvlText w:val=""/>
      <w:lvlJc w:val="left"/>
      <w:pPr>
        <w:ind w:left="720" w:hanging="360"/>
      </w:pPr>
      <w:rPr>
        <w:rFonts w:ascii="Symbol" w:hAnsi="Symbol" w:hint="default"/>
      </w:rPr>
    </w:lvl>
    <w:lvl w:ilvl="1" w:tplc="EA4CE57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D4CE9"/>
    <w:multiLevelType w:val="hybridMultilevel"/>
    <w:tmpl w:val="A0D82B0C"/>
    <w:lvl w:ilvl="0" w:tplc="9F7034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B5ECB"/>
    <w:multiLevelType w:val="hybridMultilevel"/>
    <w:tmpl w:val="81EEE90C"/>
    <w:lvl w:ilvl="0" w:tplc="8376ACFA">
      <w:start w:val="1"/>
      <w:numFmt w:val="bullet"/>
      <w:lvlText w:val="­"/>
      <w:lvlJc w:val="left"/>
      <w:pPr>
        <w:tabs>
          <w:tab w:val="num" w:pos="1077"/>
        </w:tabs>
        <w:ind w:left="1080" w:hanging="360"/>
      </w:pPr>
      <w:rPr>
        <w:rFonts w:ascii="Arial" w:hAnsi="Aria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EB5A41"/>
    <w:multiLevelType w:val="hybridMultilevel"/>
    <w:tmpl w:val="DFDEEA08"/>
    <w:lvl w:ilvl="0" w:tplc="040C0001">
      <w:start w:val="1"/>
      <w:numFmt w:val="bullet"/>
      <w:lvlText w:val=""/>
      <w:lvlJc w:val="left"/>
      <w:pPr>
        <w:ind w:left="720" w:hanging="360"/>
      </w:pPr>
      <w:rPr>
        <w:rFonts w:ascii="Symbol" w:hAnsi="Symbol" w:hint="default"/>
      </w:rPr>
    </w:lvl>
    <w:lvl w:ilvl="1" w:tplc="E9CA6A9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CA7E59"/>
    <w:multiLevelType w:val="hybridMultilevel"/>
    <w:tmpl w:val="D5C8E622"/>
    <w:lvl w:ilvl="0" w:tplc="6C2C7592">
      <w:start w:val="1"/>
      <w:numFmt w:val="decimal"/>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DE58CB"/>
    <w:multiLevelType w:val="hybridMultilevel"/>
    <w:tmpl w:val="68089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176221">
    <w:abstractNumId w:val="1"/>
  </w:num>
  <w:num w:numId="2" w16cid:durableId="613512540">
    <w:abstractNumId w:val="6"/>
  </w:num>
  <w:num w:numId="3" w16cid:durableId="1355839015">
    <w:abstractNumId w:val="2"/>
  </w:num>
  <w:num w:numId="4" w16cid:durableId="407970297">
    <w:abstractNumId w:val="4"/>
  </w:num>
  <w:num w:numId="5" w16cid:durableId="31195525">
    <w:abstractNumId w:val="5"/>
  </w:num>
  <w:num w:numId="6" w16cid:durableId="1411195921">
    <w:abstractNumId w:val="3"/>
  </w:num>
  <w:num w:numId="7" w16cid:durableId="1050114420">
    <w:abstractNumId w:val="7"/>
  </w:num>
  <w:num w:numId="8" w16cid:durableId="10413959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5"/>
    <w:rsid w:val="00003100"/>
    <w:rsid w:val="0000484B"/>
    <w:rsid w:val="000055B6"/>
    <w:rsid w:val="00006A98"/>
    <w:rsid w:val="00014272"/>
    <w:rsid w:val="000204B1"/>
    <w:rsid w:val="00030859"/>
    <w:rsid w:val="00031EA6"/>
    <w:rsid w:val="00034E65"/>
    <w:rsid w:val="0003637C"/>
    <w:rsid w:val="00036400"/>
    <w:rsid w:val="00041A72"/>
    <w:rsid w:val="000437E1"/>
    <w:rsid w:val="00043E78"/>
    <w:rsid w:val="000448E5"/>
    <w:rsid w:val="00045532"/>
    <w:rsid w:val="00045BDC"/>
    <w:rsid w:val="00045D18"/>
    <w:rsid w:val="000508BC"/>
    <w:rsid w:val="00051A5C"/>
    <w:rsid w:val="00052630"/>
    <w:rsid w:val="00053930"/>
    <w:rsid w:val="0005402F"/>
    <w:rsid w:val="000579ED"/>
    <w:rsid w:val="00057B1B"/>
    <w:rsid w:val="00065E68"/>
    <w:rsid w:val="00070175"/>
    <w:rsid w:val="000733EA"/>
    <w:rsid w:val="00073831"/>
    <w:rsid w:val="00075722"/>
    <w:rsid w:val="00086026"/>
    <w:rsid w:val="00092A75"/>
    <w:rsid w:val="00095A54"/>
    <w:rsid w:val="00096AAC"/>
    <w:rsid w:val="000A092D"/>
    <w:rsid w:val="000A111E"/>
    <w:rsid w:val="000A3533"/>
    <w:rsid w:val="000B5AAF"/>
    <w:rsid w:val="000B5D57"/>
    <w:rsid w:val="000C05A7"/>
    <w:rsid w:val="000C1528"/>
    <w:rsid w:val="000C1E87"/>
    <w:rsid w:val="000C2987"/>
    <w:rsid w:val="000D1ADB"/>
    <w:rsid w:val="000D26FE"/>
    <w:rsid w:val="000D2868"/>
    <w:rsid w:val="000D3175"/>
    <w:rsid w:val="000D4A2A"/>
    <w:rsid w:val="000D4ED0"/>
    <w:rsid w:val="000D5CB9"/>
    <w:rsid w:val="000D6B12"/>
    <w:rsid w:val="000E0FD0"/>
    <w:rsid w:val="000E322D"/>
    <w:rsid w:val="000E3322"/>
    <w:rsid w:val="000E3BF6"/>
    <w:rsid w:val="000F3ECE"/>
    <w:rsid w:val="000F4126"/>
    <w:rsid w:val="000F7037"/>
    <w:rsid w:val="001019DF"/>
    <w:rsid w:val="00105271"/>
    <w:rsid w:val="00110DFC"/>
    <w:rsid w:val="00116E15"/>
    <w:rsid w:val="001171E2"/>
    <w:rsid w:val="001212A3"/>
    <w:rsid w:val="00126D93"/>
    <w:rsid w:val="001315E1"/>
    <w:rsid w:val="00131D41"/>
    <w:rsid w:val="00133BBB"/>
    <w:rsid w:val="00135305"/>
    <w:rsid w:val="00135C42"/>
    <w:rsid w:val="00137582"/>
    <w:rsid w:val="001376FD"/>
    <w:rsid w:val="00141411"/>
    <w:rsid w:val="00147702"/>
    <w:rsid w:val="00147B75"/>
    <w:rsid w:val="001503D1"/>
    <w:rsid w:val="001508BC"/>
    <w:rsid w:val="001532D4"/>
    <w:rsid w:val="00162464"/>
    <w:rsid w:val="00163AF5"/>
    <w:rsid w:val="00165368"/>
    <w:rsid w:val="00174342"/>
    <w:rsid w:val="00177BE1"/>
    <w:rsid w:val="00183827"/>
    <w:rsid w:val="0018783E"/>
    <w:rsid w:val="00190699"/>
    <w:rsid w:val="00190F7C"/>
    <w:rsid w:val="001947FA"/>
    <w:rsid w:val="00195D2E"/>
    <w:rsid w:val="001969F7"/>
    <w:rsid w:val="00196FA0"/>
    <w:rsid w:val="001A0E11"/>
    <w:rsid w:val="001A256F"/>
    <w:rsid w:val="001A3C60"/>
    <w:rsid w:val="001B25E9"/>
    <w:rsid w:val="001B7223"/>
    <w:rsid w:val="001B77CB"/>
    <w:rsid w:val="001C141F"/>
    <w:rsid w:val="001C6888"/>
    <w:rsid w:val="001D2593"/>
    <w:rsid w:val="001D52D1"/>
    <w:rsid w:val="001E398E"/>
    <w:rsid w:val="001E3A6C"/>
    <w:rsid w:val="001E3E2E"/>
    <w:rsid w:val="001E69E9"/>
    <w:rsid w:val="001E77F8"/>
    <w:rsid w:val="001E7F83"/>
    <w:rsid w:val="001F01F2"/>
    <w:rsid w:val="001F06AE"/>
    <w:rsid w:val="001F0E03"/>
    <w:rsid w:val="001F4D5F"/>
    <w:rsid w:val="001F521A"/>
    <w:rsid w:val="002002AD"/>
    <w:rsid w:val="002011E6"/>
    <w:rsid w:val="00202276"/>
    <w:rsid w:val="0020600B"/>
    <w:rsid w:val="00210D87"/>
    <w:rsid w:val="00211313"/>
    <w:rsid w:val="00212648"/>
    <w:rsid w:val="002129CB"/>
    <w:rsid w:val="00213460"/>
    <w:rsid w:val="00213D3B"/>
    <w:rsid w:val="0021680C"/>
    <w:rsid w:val="0022245B"/>
    <w:rsid w:val="002236C9"/>
    <w:rsid w:val="00225DFB"/>
    <w:rsid w:val="00245A9D"/>
    <w:rsid w:val="00246979"/>
    <w:rsid w:val="00247342"/>
    <w:rsid w:val="002526C6"/>
    <w:rsid w:val="002536F8"/>
    <w:rsid w:val="002618D0"/>
    <w:rsid w:val="00261A92"/>
    <w:rsid w:val="00265379"/>
    <w:rsid w:val="00265F4F"/>
    <w:rsid w:val="0026662D"/>
    <w:rsid w:val="002677F5"/>
    <w:rsid w:val="0027037A"/>
    <w:rsid w:val="00270E44"/>
    <w:rsid w:val="002716BD"/>
    <w:rsid w:val="00276535"/>
    <w:rsid w:val="00283B8E"/>
    <w:rsid w:val="00284973"/>
    <w:rsid w:val="002859BA"/>
    <w:rsid w:val="00287C5B"/>
    <w:rsid w:val="002921C5"/>
    <w:rsid w:val="002939F9"/>
    <w:rsid w:val="00293A9D"/>
    <w:rsid w:val="00296022"/>
    <w:rsid w:val="00297A35"/>
    <w:rsid w:val="002A182D"/>
    <w:rsid w:val="002A3A0E"/>
    <w:rsid w:val="002A47AF"/>
    <w:rsid w:val="002A4D29"/>
    <w:rsid w:val="002A603F"/>
    <w:rsid w:val="002A6266"/>
    <w:rsid w:val="002A7845"/>
    <w:rsid w:val="002B09A0"/>
    <w:rsid w:val="002B33A2"/>
    <w:rsid w:val="002B4160"/>
    <w:rsid w:val="002B7D5F"/>
    <w:rsid w:val="002C3CAD"/>
    <w:rsid w:val="002C4596"/>
    <w:rsid w:val="002C474D"/>
    <w:rsid w:val="002C6F8D"/>
    <w:rsid w:val="002D216B"/>
    <w:rsid w:val="002D44E4"/>
    <w:rsid w:val="002E1CAB"/>
    <w:rsid w:val="002E662B"/>
    <w:rsid w:val="002E6892"/>
    <w:rsid w:val="002E70D6"/>
    <w:rsid w:val="002F0A10"/>
    <w:rsid w:val="002F2AC3"/>
    <w:rsid w:val="002F4205"/>
    <w:rsid w:val="003066D6"/>
    <w:rsid w:val="003072E8"/>
    <w:rsid w:val="00307972"/>
    <w:rsid w:val="00307B6F"/>
    <w:rsid w:val="00307C30"/>
    <w:rsid w:val="00310869"/>
    <w:rsid w:val="0031215A"/>
    <w:rsid w:val="00317CD2"/>
    <w:rsid w:val="00322420"/>
    <w:rsid w:val="00322C2E"/>
    <w:rsid w:val="00324372"/>
    <w:rsid w:val="003264E3"/>
    <w:rsid w:val="00326BBE"/>
    <w:rsid w:val="00332BE8"/>
    <w:rsid w:val="003370AC"/>
    <w:rsid w:val="003374D9"/>
    <w:rsid w:val="00340061"/>
    <w:rsid w:val="00343010"/>
    <w:rsid w:val="0034334D"/>
    <w:rsid w:val="003444DA"/>
    <w:rsid w:val="00345E97"/>
    <w:rsid w:val="00347C02"/>
    <w:rsid w:val="003617DD"/>
    <w:rsid w:val="00362D69"/>
    <w:rsid w:val="00364AC1"/>
    <w:rsid w:val="00364C96"/>
    <w:rsid w:val="00367AE2"/>
    <w:rsid w:val="0037286D"/>
    <w:rsid w:val="00372D6E"/>
    <w:rsid w:val="00375170"/>
    <w:rsid w:val="00381071"/>
    <w:rsid w:val="00385699"/>
    <w:rsid w:val="00393094"/>
    <w:rsid w:val="00393B2F"/>
    <w:rsid w:val="00394FEB"/>
    <w:rsid w:val="0039572F"/>
    <w:rsid w:val="003A1631"/>
    <w:rsid w:val="003A291F"/>
    <w:rsid w:val="003B173F"/>
    <w:rsid w:val="003B3026"/>
    <w:rsid w:val="003C2FFB"/>
    <w:rsid w:val="003C54A2"/>
    <w:rsid w:val="003D1AF5"/>
    <w:rsid w:val="003D45F8"/>
    <w:rsid w:val="003D6D0F"/>
    <w:rsid w:val="003E092C"/>
    <w:rsid w:val="003E189A"/>
    <w:rsid w:val="003E55FF"/>
    <w:rsid w:val="003F2292"/>
    <w:rsid w:val="003F305E"/>
    <w:rsid w:val="003F48F2"/>
    <w:rsid w:val="003F4A13"/>
    <w:rsid w:val="003F51C7"/>
    <w:rsid w:val="003F648D"/>
    <w:rsid w:val="003F651E"/>
    <w:rsid w:val="003F6841"/>
    <w:rsid w:val="0040083D"/>
    <w:rsid w:val="00401C15"/>
    <w:rsid w:val="00402433"/>
    <w:rsid w:val="004062B4"/>
    <w:rsid w:val="00410CDE"/>
    <w:rsid w:val="00412CDF"/>
    <w:rsid w:val="00413628"/>
    <w:rsid w:val="004151E0"/>
    <w:rsid w:val="00420ECA"/>
    <w:rsid w:val="00421827"/>
    <w:rsid w:val="00421C6D"/>
    <w:rsid w:val="0043185C"/>
    <w:rsid w:val="00431A07"/>
    <w:rsid w:val="00431E16"/>
    <w:rsid w:val="004327DF"/>
    <w:rsid w:val="00441FBA"/>
    <w:rsid w:val="004421F2"/>
    <w:rsid w:val="00442B16"/>
    <w:rsid w:val="004441A7"/>
    <w:rsid w:val="00444652"/>
    <w:rsid w:val="00445225"/>
    <w:rsid w:val="004467FF"/>
    <w:rsid w:val="004508B9"/>
    <w:rsid w:val="004540E6"/>
    <w:rsid w:val="00454725"/>
    <w:rsid w:val="00461C3D"/>
    <w:rsid w:val="00464D5A"/>
    <w:rsid w:val="00465978"/>
    <w:rsid w:val="00467854"/>
    <w:rsid w:val="00475674"/>
    <w:rsid w:val="004766EE"/>
    <w:rsid w:val="00482064"/>
    <w:rsid w:val="00482AC8"/>
    <w:rsid w:val="00482CB0"/>
    <w:rsid w:val="00483C98"/>
    <w:rsid w:val="00487C2C"/>
    <w:rsid w:val="00491ECD"/>
    <w:rsid w:val="004920E9"/>
    <w:rsid w:val="0049435F"/>
    <w:rsid w:val="00495DDF"/>
    <w:rsid w:val="00495DF1"/>
    <w:rsid w:val="00496DCF"/>
    <w:rsid w:val="004A0D29"/>
    <w:rsid w:val="004A1CED"/>
    <w:rsid w:val="004A1F1B"/>
    <w:rsid w:val="004A285C"/>
    <w:rsid w:val="004A3DEF"/>
    <w:rsid w:val="004A5080"/>
    <w:rsid w:val="004A70DF"/>
    <w:rsid w:val="004B273B"/>
    <w:rsid w:val="004B2A85"/>
    <w:rsid w:val="004B5B02"/>
    <w:rsid w:val="004B7C82"/>
    <w:rsid w:val="004C1CC5"/>
    <w:rsid w:val="004C4D24"/>
    <w:rsid w:val="004D2FCB"/>
    <w:rsid w:val="004D5B18"/>
    <w:rsid w:val="004E16FA"/>
    <w:rsid w:val="004E4AB7"/>
    <w:rsid w:val="004F4C21"/>
    <w:rsid w:val="004F5A69"/>
    <w:rsid w:val="00505A83"/>
    <w:rsid w:val="00505D73"/>
    <w:rsid w:val="005067C9"/>
    <w:rsid w:val="005139C8"/>
    <w:rsid w:val="00514DA7"/>
    <w:rsid w:val="005167D6"/>
    <w:rsid w:val="00523E53"/>
    <w:rsid w:val="00524421"/>
    <w:rsid w:val="00526AB1"/>
    <w:rsid w:val="00526E6B"/>
    <w:rsid w:val="005341D7"/>
    <w:rsid w:val="00537E98"/>
    <w:rsid w:val="00540977"/>
    <w:rsid w:val="00541650"/>
    <w:rsid w:val="005477C4"/>
    <w:rsid w:val="00555AB1"/>
    <w:rsid w:val="00562855"/>
    <w:rsid w:val="0056493F"/>
    <w:rsid w:val="00566507"/>
    <w:rsid w:val="00566BBA"/>
    <w:rsid w:val="005775BD"/>
    <w:rsid w:val="005826A9"/>
    <w:rsid w:val="00584C64"/>
    <w:rsid w:val="00595C75"/>
    <w:rsid w:val="00597563"/>
    <w:rsid w:val="005A60B4"/>
    <w:rsid w:val="005B028E"/>
    <w:rsid w:val="005B0A75"/>
    <w:rsid w:val="005B6601"/>
    <w:rsid w:val="005B701C"/>
    <w:rsid w:val="005B7D43"/>
    <w:rsid w:val="005C2604"/>
    <w:rsid w:val="005C535B"/>
    <w:rsid w:val="005C5437"/>
    <w:rsid w:val="005C63BD"/>
    <w:rsid w:val="005D09D4"/>
    <w:rsid w:val="005D0B41"/>
    <w:rsid w:val="005D0D76"/>
    <w:rsid w:val="005D26FB"/>
    <w:rsid w:val="005D278C"/>
    <w:rsid w:val="005D34D1"/>
    <w:rsid w:val="005D4DDC"/>
    <w:rsid w:val="005D4FF1"/>
    <w:rsid w:val="005D7EBC"/>
    <w:rsid w:val="005E058C"/>
    <w:rsid w:val="005E248B"/>
    <w:rsid w:val="005E32C8"/>
    <w:rsid w:val="005F3698"/>
    <w:rsid w:val="005F46AB"/>
    <w:rsid w:val="005F48C0"/>
    <w:rsid w:val="005F4F57"/>
    <w:rsid w:val="00601819"/>
    <w:rsid w:val="00602436"/>
    <w:rsid w:val="00612B3C"/>
    <w:rsid w:val="0061698D"/>
    <w:rsid w:val="00616EC6"/>
    <w:rsid w:val="00617FA5"/>
    <w:rsid w:val="0062172C"/>
    <w:rsid w:val="00621846"/>
    <w:rsid w:val="006222FF"/>
    <w:rsid w:val="0063610C"/>
    <w:rsid w:val="00636E29"/>
    <w:rsid w:val="00641FA7"/>
    <w:rsid w:val="00643002"/>
    <w:rsid w:val="00645338"/>
    <w:rsid w:val="00645947"/>
    <w:rsid w:val="00650BD9"/>
    <w:rsid w:val="00654112"/>
    <w:rsid w:val="006579FD"/>
    <w:rsid w:val="00660CEF"/>
    <w:rsid w:val="00661680"/>
    <w:rsid w:val="006700B7"/>
    <w:rsid w:val="00670CCE"/>
    <w:rsid w:val="006744B5"/>
    <w:rsid w:val="006753F6"/>
    <w:rsid w:val="0068076D"/>
    <w:rsid w:val="00685357"/>
    <w:rsid w:val="00693C40"/>
    <w:rsid w:val="006946BD"/>
    <w:rsid w:val="00695911"/>
    <w:rsid w:val="006959C1"/>
    <w:rsid w:val="00697783"/>
    <w:rsid w:val="006A08BB"/>
    <w:rsid w:val="006A2697"/>
    <w:rsid w:val="006A2754"/>
    <w:rsid w:val="006A3EA5"/>
    <w:rsid w:val="006A420A"/>
    <w:rsid w:val="006A45C5"/>
    <w:rsid w:val="006A5E08"/>
    <w:rsid w:val="006A6363"/>
    <w:rsid w:val="006A6883"/>
    <w:rsid w:val="006B0541"/>
    <w:rsid w:val="006B197C"/>
    <w:rsid w:val="006B35B1"/>
    <w:rsid w:val="006B4881"/>
    <w:rsid w:val="006B7EE0"/>
    <w:rsid w:val="006C0D09"/>
    <w:rsid w:val="006C14A4"/>
    <w:rsid w:val="006C252A"/>
    <w:rsid w:val="006C27D8"/>
    <w:rsid w:val="006C2B07"/>
    <w:rsid w:val="006C2F21"/>
    <w:rsid w:val="006C43FD"/>
    <w:rsid w:val="006C479B"/>
    <w:rsid w:val="006D060D"/>
    <w:rsid w:val="006D1B44"/>
    <w:rsid w:val="006D1E7C"/>
    <w:rsid w:val="006D210B"/>
    <w:rsid w:val="006D34B9"/>
    <w:rsid w:val="006D4C49"/>
    <w:rsid w:val="006D7405"/>
    <w:rsid w:val="006E0166"/>
    <w:rsid w:val="006E4206"/>
    <w:rsid w:val="006E5991"/>
    <w:rsid w:val="006E7763"/>
    <w:rsid w:val="006E792A"/>
    <w:rsid w:val="006F44C7"/>
    <w:rsid w:val="006F5B7C"/>
    <w:rsid w:val="006F7B0F"/>
    <w:rsid w:val="00701FE8"/>
    <w:rsid w:val="0070255B"/>
    <w:rsid w:val="00707353"/>
    <w:rsid w:val="007101BB"/>
    <w:rsid w:val="00713ACA"/>
    <w:rsid w:val="00714C85"/>
    <w:rsid w:val="00717222"/>
    <w:rsid w:val="00717791"/>
    <w:rsid w:val="00720817"/>
    <w:rsid w:val="007216FB"/>
    <w:rsid w:val="00722101"/>
    <w:rsid w:val="00724E7A"/>
    <w:rsid w:val="00734988"/>
    <w:rsid w:val="00746BC2"/>
    <w:rsid w:val="007516B9"/>
    <w:rsid w:val="00751C51"/>
    <w:rsid w:val="00752650"/>
    <w:rsid w:val="00753DD1"/>
    <w:rsid w:val="00757638"/>
    <w:rsid w:val="00773DAB"/>
    <w:rsid w:val="00774AA7"/>
    <w:rsid w:val="00776AAC"/>
    <w:rsid w:val="00777239"/>
    <w:rsid w:val="0078317A"/>
    <w:rsid w:val="00787598"/>
    <w:rsid w:val="00787BB2"/>
    <w:rsid w:val="00787C53"/>
    <w:rsid w:val="00790E1F"/>
    <w:rsid w:val="00796703"/>
    <w:rsid w:val="00796902"/>
    <w:rsid w:val="007A1B8E"/>
    <w:rsid w:val="007A3835"/>
    <w:rsid w:val="007A658C"/>
    <w:rsid w:val="007B43F6"/>
    <w:rsid w:val="007B4420"/>
    <w:rsid w:val="007B5028"/>
    <w:rsid w:val="007B5A28"/>
    <w:rsid w:val="007B75C6"/>
    <w:rsid w:val="007B7C47"/>
    <w:rsid w:val="007C2D42"/>
    <w:rsid w:val="007C326C"/>
    <w:rsid w:val="007C4CA3"/>
    <w:rsid w:val="007D1747"/>
    <w:rsid w:val="007D1E29"/>
    <w:rsid w:val="007D4706"/>
    <w:rsid w:val="007D4FAA"/>
    <w:rsid w:val="007F28BD"/>
    <w:rsid w:val="007F2953"/>
    <w:rsid w:val="007F34AE"/>
    <w:rsid w:val="007F3840"/>
    <w:rsid w:val="007F66E1"/>
    <w:rsid w:val="007F7755"/>
    <w:rsid w:val="00802C0E"/>
    <w:rsid w:val="00802F16"/>
    <w:rsid w:val="00805285"/>
    <w:rsid w:val="0080638F"/>
    <w:rsid w:val="00806556"/>
    <w:rsid w:val="00806E71"/>
    <w:rsid w:val="00817153"/>
    <w:rsid w:val="00821039"/>
    <w:rsid w:val="00824008"/>
    <w:rsid w:val="00824C0A"/>
    <w:rsid w:val="00826504"/>
    <w:rsid w:val="00827D74"/>
    <w:rsid w:val="00834E22"/>
    <w:rsid w:val="00851F69"/>
    <w:rsid w:val="00856EF6"/>
    <w:rsid w:val="00863090"/>
    <w:rsid w:val="00864601"/>
    <w:rsid w:val="008651D4"/>
    <w:rsid w:val="00867082"/>
    <w:rsid w:val="008673F2"/>
    <w:rsid w:val="00871C6A"/>
    <w:rsid w:val="00875526"/>
    <w:rsid w:val="00880BD7"/>
    <w:rsid w:val="00884056"/>
    <w:rsid w:val="00884E43"/>
    <w:rsid w:val="00886E0B"/>
    <w:rsid w:val="008901E2"/>
    <w:rsid w:val="0089254A"/>
    <w:rsid w:val="00893FF6"/>
    <w:rsid w:val="008A1945"/>
    <w:rsid w:val="008A194F"/>
    <w:rsid w:val="008A2D2C"/>
    <w:rsid w:val="008A3F87"/>
    <w:rsid w:val="008A58C2"/>
    <w:rsid w:val="008A62C7"/>
    <w:rsid w:val="008B28AC"/>
    <w:rsid w:val="008B3BE4"/>
    <w:rsid w:val="008B7033"/>
    <w:rsid w:val="008B708D"/>
    <w:rsid w:val="008C077E"/>
    <w:rsid w:val="008C29DB"/>
    <w:rsid w:val="008C2B93"/>
    <w:rsid w:val="008C3358"/>
    <w:rsid w:val="008D4A9B"/>
    <w:rsid w:val="008D4B40"/>
    <w:rsid w:val="008D70E0"/>
    <w:rsid w:val="008E0890"/>
    <w:rsid w:val="008E2875"/>
    <w:rsid w:val="008E4F39"/>
    <w:rsid w:val="008E7C65"/>
    <w:rsid w:val="008F3267"/>
    <w:rsid w:val="008F465E"/>
    <w:rsid w:val="008F6921"/>
    <w:rsid w:val="008F7583"/>
    <w:rsid w:val="00900C18"/>
    <w:rsid w:val="00902EBE"/>
    <w:rsid w:val="0090374D"/>
    <w:rsid w:val="00910FDF"/>
    <w:rsid w:val="00913539"/>
    <w:rsid w:val="00917659"/>
    <w:rsid w:val="009204DB"/>
    <w:rsid w:val="00922401"/>
    <w:rsid w:val="009232D4"/>
    <w:rsid w:val="00925042"/>
    <w:rsid w:val="009307BF"/>
    <w:rsid w:val="00931567"/>
    <w:rsid w:val="00933E50"/>
    <w:rsid w:val="00937F46"/>
    <w:rsid w:val="00940839"/>
    <w:rsid w:val="00944220"/>
    <w:rsid w:val="0094721E"/>
    <w:rsid w:val="009509FE"/>
    <w:rsid w:val="00951312"/>
    <w:rsid w:val="00952AEA"/>
    <w:rsid w:val="00956B89"/>
    <w:rsid w:val="0096293E"/>
    <w:rsid w:val="009659B7"/>
    <w:rsid w:val="009675D4"/>
    <w:rsid w:val="00967B2E"/>
    <w:rsid w:val="00970046"/>
    <w:rsid w:val="00972AF2"/>
    <w:rsid w:val="00972E5A"/>
    <w:rsid w:val="00972EA5"/>
    <w:rsid w:val="00975C75"/>
    <w:rsid w:val="00976078"/>
    <w:rsid w:val="009848D3"/>
    <w:rsid w:val="00984E12"/>
    <w:rsid w:val="00984F40"/>
    <w:rsid w:val="00985471"/>
    <w:rsid w:val="00985632"/>
    <w:rsid w:val="00985953"/>
    <w:rsid w:val="0099051C"/>
    <w:rsid w:val="00992AA1"/>
    <w:rsid w:val="00994081"/>
    <w:rsid w:val="009A5B11"/>
    <w:rsid w:val="009A5E21"/>
    <w:rsid w:val="009A5E47"/>
    <w:rsid w:val="009B3BF3"/>
    <w:rsid w:val="009B446E"/>
    <w:rsid w:val="009C1CD7"/>
    <w:rsid w:val="009C2D17"/>
    <w:rsid w:val="009C76C1"/>
    <w:rsid w:val="009D30C7"/>
    <w:rsid w:val="009D5AFE"/>
    <w:rsid w:val="009D6029"/>
    <w:rsid w:val="009D7992"/>
    <w:rsid w:val="009E1CE7"/>
    <w:rsid w:val="009E3ED1"/>
    <w:rsid w:val="009E4845"/>
    <w:rsid w:val="009E4B8C"/>
    <w:rsid w:val="009E596F"/>
    <w:rsid w:val="009E65AC"/>
    <w:rsid w:val="009E6894"/>
    <w:rsid w:val="009E693D"/>
    <w:rsid w:val="009F0C5F"/>
    <w:rsid w:val="009F0F8A"/>
    <w:rsid w:val="009F2B6D"/>
    <w:rsid w:val="009F52A8"/>
    <w:rsid w:val="009F5505"/>
    <w:rsid w:val="009F5C0F"/>
    <w:rsid w:val="009F74C8"/>
    <w:rsid w:val="00A008A0"/>
    <w:rsid w:val="00A01B18"/>
    <w:rsid w:val="00A0303F"/>
    <w:rsid w:val="00A053B9"/>
    <w:rsid w:val="00A0757C"/>
    <w:rsid w:val="00A14A21"/>
    <w:rsid w:val="00A15B92"/>
    <w:rsid w:val="00A169F3"/>
    <w:rsid w:val="00A17A00"/>
    <w:rsid w:val="00A17C55"/>
    <w:rsid w:val="00A24F1C"/>
    <w:rsid w:val="00A251E8"/>
    <w:rsid w:val="00A256ED"/>
    <w:rsid w:val="00A3222C"/>
    <w:rsid w:val="00A329C8"/>
    <w:rsid w:val="00A32F28"/>
    <w:rsid w:val="00A33BC1"/>
    <w:rsid w:val="00A37B2A"/>
    <w:rsid w:val="00A41550"/>
    <w:rsid w:val="00A42824"/>
    <w:rsid w:val="00A43C48"/>
    <w:rsid w:val="00A43E19"/>
    <w:rsid w:val="00A45AEA"/>
    <w:rsid w:val="00A54149"/>
    <w:rsid w:val="00A567B1"/>
    <w:rsid w:val="00A627C0"/>
    <w:rsid w:val="00A64503"/>
    <w:rsid w:val="00A64D57"/>
    <w:rsid w:val="00A65BA9"/>
    <w:rsid w:val="00A66E5C"/>
    <w:rsid w:val="00A67D99"/>
    <w:rsid w:val="00A75FD4"/>
    <w:rsid w:val="00A80B68"/>
    <w:rsid w:val="00A9379A"/>
    <w:rsid w:val="00AA1763"/>
    <w:rsid w:val="00AA1E8E"/>
    <w:rsid w:val="00AA5651"/>
    <w:rsid w:val="00AB0FEA"/>
    <w:rsid w:val="00AB1FCE"/>
    <w:rsid w:val="00AB3418"/>
    <w:rsid w:val="00AB45AA"/>
    <w:rsid w:val="00AB7CF7"/>
    <w:rsid w:val="00AC1C82"/>
    <w:rsid w:val="00AC2258"/>
    <w:rsid w:val="00AC3085"/>
    <w:rsid w:val="00AC3A1F"/>
    <w:rsid w:val="00AC5B8A"/>
    <w:rsid w:val="00AC5C30"/>
    <w:rsid w:val="00AD1E51"/>
    <w:rsid w:val="00AE1071"/>
    <w:rsid w:val="00AE67CA"/>
    <w:rsid w:val="00AF31D5"/>
    <w:rsid w:val="00B00F76"/>
    <w:rsid w:val="00B04C0D"/>
    <w:rsid w:val="00B17A8B"/>
    <w:rsid w:val="00B17C59"/>
    <w:rsid w:val="00B25265"/>
    <w:rsid w:val="00B30600"/>
    <w:rsid w:val="00B32135"/>
    <w:rsid w:val="00B329FC"/>
    <w:rsid w:val="00B34295"/>
    <w:rsid w:val="00B373F7"/>
    <w:rsid w:val="00B412B9"/>
    <w:rsid w:val="00B5037D"/>
    <w:rsid w:val="00B54E2B"/>
    <w:rsid w:val="00B55C3E"/>
    <w:rsid w:val="00B56DE4"/>
    <w:rsid w:val="00B5707D"/>
    <w:rsid w:val="00B608FC"/>
    <w:rsid w:val="00B6181E"/>
    <w:rsid w:val="00B6241D"/>
    <w:rsid w:val="00B62EC1"/>
    <w:rsid w:val="00B67253"/>
    <w:rsid w:val="00B70CF6"/>
    <w:rsid w:val="00B727B6"/>
    <w:rsid w:val="00B72CE0"/>
    <w:rsid w:val="00B7403B"/>
    <w:rsid w:val="00B814DD"/>
    <w:rsid w:val="00B8311E"/>
    <w:rsid w:val="00B83798"/>
    <w:rsid w:val="00B84DDB"/>
    <w:rsid w:val="00B86AF2"/>
    <w:rsid w:val="00B873B0"/>
    <w:rsid w:val="00B90E4D"/>
    <w:rsid w:val="00B91D7B"/>
    <w:rsid w:val="00B963FF"/>
    <w:rsid w:val="00BA0D45"/>
    <w:rsid w:val="00BA3D12"/>
    <w:rsid w:val="00BA429B"/>
    <w:rsid w:val="00BA7106"/>
    <w:rsid w:val="00BA794C"/>
    <w:rsid w:val="00BA7B60"/>
    <w:rsid w:val="00BB1D76"/>
    <w:rsid w:val="00BB2499"/>
    <w:rsid w:val="00BB3826"/>
    <w:rsid w:val="00BB3E6F"/>
    <w:rsid w:val="00BB7CD9"/>
    <w:rsid w:val="00BC0A6F"/>
    <w:rsid w:val="00BC15C5"/>
    <w:rsid w:val="00BC2764"/>
    <w:rsid w:val="00BC60E2"/>
    <w:rsid w:val="00BC7087"/>
    <w:rsid w:val="00BD04C2"/>
    <w:rsid w:val="00BD4447"/>
    <w:rsid w:val="00BD6449"/>
    <w:rsid w:val="00BD6CDB"/>
    <w:rsid w:val="00BD70A3"/>
    <w:rsid w:val="00BE2C6F"/>
    <w:rsid w:val="00BE2E4B"/>
    <w:rsid w:val="00BE5C49"/>
    <w:rsid w:val="00BE7CDC"/>
    <w:rsid w:val="00BF2B48"/>
    <w:rsid w:val="00BF7EBC"/>
    <w:rsid w:val="00C00AC2"/>
    <w:rsid w:val="00C00D97"/>
    <w:rsid w:val="00C00DC5"/>
    <w:rsid w:val="00C015CA"/>
    <w:rsid w:val="00C20430"/>
    <w:rsid w:val="00C25EB1"/>
    <w:rsid w:val="00C26196"/>
    <w:rsid w:val="00C32A50"/>
    <w:rsid w:val="00C41251"/>
    <w:rsid w:val="00C41754"/>
    <w:rsid w:val="00C41820"/>
    <w:rsid w:val="00C43129"/>
    <w:rsid w:val="00C4336A"/>
    <w:rsid w:val="00C44296"/>
    <w:rsid w:val="00C52FD7"/>
    <w:rsid w:val="00C544B0"/>
    <w:rsid w:val="00C54795"/>
    <w:rsid w:val="00C60B58"/>
    <w:rsid w:val="00C60F9A"/>
    <w:rsid w:val="00C613CA"/>
    <w:rsid w:val="00C615A0"/>
    <w:rsid w:val="00C70383"/>
    <w:rsid w:val="00C7685E"/>
    <w:rsid w:val="00C77403"/>
    <w:rsid w:val="00C77428"/>
    <w:rsid w:val="00C800D0"/>
    <w:rsid w:val="00C82603"/>
    <w:rsid w:val="00C86618"/>
    <w:rsid w:val="00C96C26"/>
    <w:rsid w:val="00C97370"/>
    <w:rsid w:val="00CA0003"/>
    <w:rsid w:val="00CA2263"/>
    <w:rsid w:val="00CA2FDF"/>
    <w:rsid w:val="00CB0B3B"/>
    <w:rsid w:val="00CB3D66"/>
    <w:rsid w:val="00CB61DE"/>
    <w:rsid w:val="00CB63CF"/>
    <w:rsid w:val="00CC120B"/>
    <w:rsid w:val="00CC18E2"/>
    <w:rsid w:val="00CC2888"/>
    <w:rsid w:val="00CC6D08"/>
    <w:rsid w:val="00CE40E3"/>
    <w:rsid w:val="00CE4FB7"/>
    <w:rsid w:val="00CE52B5"/>
    <w:rsid w:val="00CF2E3E"/>
    <w:rsid w:val="00CF2EA2"/>
    <w:rsid w:val="00CF390B"/>
    <w:rsid w:val="00D069C9"/>
    <w:rsid w:val="00D10F17"/>
    <w:rsid w:val="00D11831"/>
    <w:rsid w:val="00D119E6"/>
    <w:rsid w:val="00D20553"/>
    <w:rsid w:val="00D31A13"/>
    <w:rsid w:val="00D32AC5"/>
    <w:rsid w:val="00D33753"/>
    <w:rsid w:val="00D37CE9"/>
    <w:rsid w:val="00D4313D"/>
    <w:rsid w:val="00D43C1A"/>
    <w:rsid w:val="00D43FF8"/>
    <w:rsid w:val="00D507B0"/>
    <w:rsid w:val="00D51DF6"/>
    <w:rsid w:val="00D56F64"/>
    <w:rsid w:val="00D5790F"/>
    <w:rsid w:val="00D619FB"/>
    <w:rsid w:val="00D65152"/>
    <w:rsid w:val="00D66764"/>
    <w:rsid w:val="00D73ACC"/>
    <w:rsid w:val="00D74DC1"/>
    <w:rsid w:val="00D75456"/>
    <w:rsid w:val="00D836E4"/>
    <w:rsid w:val="00D93C8F"/>
    <w:rsid w:val="00D94D33"/>
    <w:rsid w:val="00D953BB"/>
    <w:rsid w:val="00D97D55"/>
    <w:rsid w:val="00DA4904"/>
    <w:rsid w:val="00DA4953"/>
    <w:rsid w:val="00DA56F7"/>
    <w:rsid w:val="00DA61FF"/>
    <w:rsid w:val="00DC0382"/>
    <w:rsid w:val="00DC1710"/>
    <w:rsid w:val="00DC32EB"/>
    <w:rsid w:val="00DC330C"/>
    <w:rsid w:val="00DC3C59"/>
    <w:rsid w:val="00DC405D"/>
    <w:rsid w:val="00DC59E5"/>
    <w:rsid w:val="00DD0A26"/>
    <w:rsid w:val="00DD1011"/>
    <w:rsid w:val="00DD13AF"/>
    <w:rsid w:val="00DD664F"/>
    <w:rsid w:val="00DE1489"/>
    <w:rsid w:val="00DE3B79"/>
    <w:rsid w:val="00DE5013"/>
    <w:rsid w:val="00DF52DE"/>
    <w:rsid w:val="00DF55B0"/>
    <w:rsid w:val="00E00A9B"/>
    <w:rsid w:val="00E00E08"/>
    <w:rsid w:val="00E016B8"/>
    <w:rsid w:val="00E01875"/>
    <w:rsid w:val="00E01F97"/>
    <w:rsid w:val="00E03587"/>
    <w:rsid w:val="00E06302"/>
    <w:rsid w:val="00E11989"/>
    <w:rsid w:val="00E11AE8"/>
    <w:rsid w:val="00E13208"/>
    <w:rsid w:val="00E15DDC"/>
    <w:rsid w:val="00E15FAF"/>
    <w:rsid w:val="00E16027"/>
    <w:rsid w:val="00E17295"/>
    <w:rsid w:val="00E17F59"/>
    <w:rsid w:val="00E20A2D"/>
    <w:rsid w:val="00E26197"/>
    <w:rsid w:val="00E30F13"/>
    <w:rsid w:val="00E35A13"/>
    <w:rsid w:val="00E3624B"/>
    <w:rsid w:val="00E36338"/>
    <w:rsid w:val="00E368D7"/>
    <w:rsid w:val="00E36A66"/>
    <w:rsid w:val="00E3791D"/>
    <w:rsid w:val="00E410AD"/>
    <w:rsid w:val="00E42316"/>
    <w:rsid w:val="00E42CD8"/>
    <w:rsid w:val="00E438AD"/>
    <w:rsid w:val="00E50443"/>
    <w:rsid w:val="00E5180D"/>
    <w:rsid w:val="00E535EE"/>
    <w:rsid w:val="00E54291"/>
    <w:rsid w:val="00E55FBF"/>
    <w:rsid w:val="00E57019"/>
    <w:rsid w:val="00E60717"/>
    <w:rsid w:val="00E60F76"/>
    <w:rsid w:val="00E640BF"/>
    <w:rsid w:val="00E6555B"/>
    <w:rsid w:val="00E67A47"/>
    <w:rsid w:val="00E7155B"/>
    <w:rsid w:val="00E72FF2"/>
    <w:rsid w:val="00E750B3"/>
    <w:rsid w:val="00E7512E"/>
    <w:rsid w:val="00E81420"/>
    <w:rsid w:val="00E849DA"/>
    <w:rsid w:val="00E9011A"/>
    <w:rsid w:val="00E90FCD"/>
    <w:rsid w:val="00E930E2"/>
    <w:rsid w:val="00E96A43"/>
    <w:rsid w:val="00E97949"/>
    <w:rsid w:val="00EA082D"/>
    <w:rsid w:val="00EA29A1"/>
    <w:rsid w:val="00EA2EEE"/>
    <w:rsid w:val="00EA4549"/>
    <w:rsid w:val="00EA4890"/>
    <w:rsid w:val="00EA52BF"/>
    <w:rsid w:val="00EA65FA"/>
    <w:rsid w:val="00EA6F0B"/>
    <w:rsid w:val="00EA7482"/>
    <w:rsid w:val="00EA760D"/>
    <w:rsid w:val="00EB4F0F"/>
    <w:rsid w:val="00EB6B92"/>
    <w:rsid w:val="00EC20BF"/>
    <w:rsid w:val="00EC3A37"/>
    <w:rsid w:val="00EC3D38"/>
    <w:rsid w:val="00EC6D2C"/>
    <w:rsid w:val="00EC7E95"/>
    <w:rsid w:val="00ED2521"/>
    <w:rsid w:val="00ED25A8"/>
    <w:rsid w:val="00ED35B3"/>
    <w:rsid w:val="00ED5EF9"/>
    <w:rsid w:val="00EE0012"/>
    <w:rsid w:val="00EE0BC3"/>
    <w:rsid w:val="00EE1C5D"/>
    <w:rsid w:val="00EF0AF1"/>
    <w:rsid w:val="00EF2651"/>
    <w:rsid w:val="00F00195"/>
    <w:rsid w:val="00F04FA4"/>
    <w:rsid w:val="00F06581"/>
    <w:rsid w:val="00F068C3"/>
    <w:rsid w:val="00F1607D"/>
    <w:rsid w:val="00F17BFF"/>
    <w:rsid w:val="00F201E8"/>
    <w:rsid w:val="00F22222"/>
    <w:rsid w:val="00F23BDB"/>
    <w:rsid w:val="00F25369"/>
    <w:rsid w:val="00F266EC"/>
    <w:rsid w:val="00F3244E"/>
    <w:rsid w:val="00F325E8"/>
    <w:rsid w:val="00F356A6"/>
    <w:rsid w:val="00F367B3"/>
    <w:rsid w:val="00F379F4"/>
    <w:rsid w:val="00F42AF1"/>
    <w:rsid w:val="00F44612"/>
    <w:rsid w:val="00F47A59"/>
    <w:rsid w:val="00F500D3"/>
    <w:rsid w:val="00F51AC4"/>
    <w:rsid w:val="00F521F0"/>
    <w:rsid w:val="00F528BA"/>
    <w:rsid w:val="00F555C8"/>
    <w:rsid w:val="00F61C79"/>
    <w:rsid w:val="00F621E5"/>
    <w:rsid w:val="00F6487E"/>
    <w:rsid w:val="00F660D4"/>
    <w:rsid w:val="00F6637D"/>
    <w:rsid w:val="00F728B0"/>
    <w:rsid w:val="00F73641"/>
    <w:rsid w:val="00F74D5B"/>
    <w:rsid w:val="00F85EE1"/>
    <w:rsid w:val="00F87737"/>
    <w:rsid w:val="00F96373"/>
    <w:rsid w:val="00FA1175"/>
    <w:rsid w:val="00FA1494"/>
    <w:rsid w:val="00FA2301"/>
    <w:rsid w:val="00FA2679"/>
    <w:rsid w:val="00FA606E"/>
    <w:rsid w:val="00FA7152"/>
    <w:rsid w:val="00FB1546"/>
    <w:rsid w:val="00FB2046"/>
    <w:rsid w:val="00FB385B"/>
    <w:rsid w:val="00FB5DF2"/>
    <w:rsid w:val="00FB5FE8"/>
    <w:rsid w:val="00FB62FF"/>
    <w:rsid w:val="00FC4B53"/>
    <w:rsid w:val="00FC5318"/>
    <w:rsid w:val="00FC5AF6"/>
    <w:rsid w:val="00FD00D8"/>
    <w:rsid w:val="00FD26A4"/>
    <w:rsid w:val="00FD3112"/>
    <w:rsid w:val="00FD3FC0"/>
    <w:rsid w:val="00FD5096"/>
    <w:rsid w:val="00FE04F5"/>
    <w:rsid w:val="00FE0A65"/>
    <w:rsid w:val="00FE4407"/>
    <w:rsid w:val="00FE55E6"/>
    <w:rsid w:val="00FE787A"/>
    <w:rsid w:val="00FF1697"/>
    <w:rsid w:val="00FF1B80"/>
    <w:rsid w:val="00FF6605"/>
    <w:rsid w:val="023DB78D"/>
    <w:rsid w:val="0BD01C95"/>
    <w:rsid w:val="11D9850A"/>
    <w:rsid w:val="11E13FBF"/>
    <w:rsid w:val="132D5F87"/>
    <w:rsid w:val="139ACFC7"/>
    <w:rsid w:val="19B184FC"/>
    <w:rsid w:val="1B1F490F"/>
    <w:rsid w:val="1E41B2EB"/>
    <w:rsid w:val="1FF2BA32"/>
    <w:rsid w:val="2073F13C"/>
    <w:rsid w:val="2433FF65"/>
    <w:rsid w:val="25A30EF7"/>
    <w:rsid w:val="33C9A34E"/>
    <w:rsid w:val="3C705E17"/>
    <w:rsid w:val="404B9AA1"/>
    <w:rsid w:val="41A59B19"/>
    <w:rsid w:val="4FFD1455"/>
    <w:rsid w:val="537F08DB"/>
    <w:rsid w:val="53A14CB3"/>
    <w:rsid w:val="55D1F672"/>
    <w:rsid w:val="5E6A5034"/>
    <w:rsid w:val="6B43E093"/>
    <w:rsid w:val="6C1AB327"/>
    <w:rsid w:val="78E00DD2"/>
    <w:rsid w:val="7B42EAF5"/>
    <w:rsid w:val="7DF414F0"/>
    <w:rsid w:val="7EA4F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8178"/>
  <w15:chartTrackingRefBased/>
  <w15:docId w15:val="{DC69E597-C572-4CA0-8EDD-B04DCBB0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5"/>
    <w:pPr>
      <w:spacing w:before="0" w:after="0" w:line="259" w:lineRule="auto"/>
    </w:pPr>
    <w:rPr>
      <w:rFonts w:ascii="Arial" w:hAnsi="Arial"/>
      <w:sz w:val="20"/>
    </w:rPr>
  </w:style>
  <w:style w:type="paragraph" w:styleId="Heading1">
    <w:name w:val="heading 1"/>
    <w:basedOn w:val="Normal"/>
    <w:next w:val="Normal"/>
    <w:link w:val="Heading1Char"/>
    <w:qFormat/>
    <w:rsid w:val="009F5505"/>
    <w:pPr>
      <w:keepNext/>
      <w:keepLines/>
      <w:numPr>
        <w:numId w:val="1"/>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9F5505"/>
    <w:pPr>
      <w:keepNext/>
      <w:keepLines/>
      <w:numPr>
        <w:ilvl w:val="1"/>
        <w:numId w:val="1"/>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9F5505"/>
    <w:pPr>
      <w:keepNext/>
      <w:keepLines/>
      <w:widowControl w:val="0"/>
      <w:numPr>
        <w:ilvl w:val="2"/>
        <w:numId w:val="1"/>
      </w:numPr>
      <w:spacing w:before="240"/>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9F5505"/>
    <w:pPr>
      <w:keepNext/>
      <w:keepLines/>
      <w:numPr>
        <w:ilvl w:val="3"/>
        <w:numId w:val="1"/>
      </w:numPr>
      <w:spacing w:before="120" w:after="120"/>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9F5505"/>
    <w:pPr>
      <w:widowControl w:val="0"/>
      <w:numPr>
        <w:ilvl w:val="4"/>
        <w:numId w:val="1"/>
      </w:numPr>
      <w:autoSpaceDE w:val="0"/>
      <w:autoSpaceDN w:val="0"/>
      <w:adjustRightInd w:val="0"/>
      <w:spacing w:before="120" w:after="120"/>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9F5505"/>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9F5505"/>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9F5505"/>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Cs w:val="20"/>
      <w:lang w:eastAsia="ja-JP"/>
    </w:rPr>
  </w:style>
  <w:style w:type="paragraph" w:styleId="Heading9">
    <w:name w:val="heading 9"/>
    <w:basedOn w:val="Normal"/>
    <w:next w:val="Normal"/>
    <w:link w:val="Heading9Char"/>
    <w:uiPriority w:val="9"/>
    <w:semiHidden/>
    <w:unhideWhenUsed/>
    <w:qFormat/>
    <w:rsid w:val="009F5505"/>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D6D0F"/>
    <w:pPr>
      <w:pBdr>
        <w:bottom w:val="single" w:sz="4" w:space="1" w:color="auto"/>
      </w:pBdr>
      <w:jc w:val="center"/>
    </w:pPr>
    <w:rPr>
      <w:b/>
      <w:bCs/>
      <w:szCs w:val="28"/>
    </w:rPr>
  </w:style>
  <w:style w:type="paragraph" w:customStyle="1" w:styleId="Style2">
    <w:name w:val="Style2"/>
    <w:basedOn w:val="Style1"/>
    <w:next w:val="Normal"/>
    <w:autoRedefine/>
    <w:qFormat/>
    <w:rsid w:val="003D6D0F"/>
    <w:pPr>
      <w:jc w:val="both"/>
    </w:pPr>
  </w:style>
  <w:style w:type="paragraph" w:customStyle="1" w:styleId="NormalAbasoa">
    <w:name w:val="Normal Abasoa"/>
    <w:basedOn w:val="Normal"/>
    <w:autoRedefine/>
    <w:qFormat/>
    <w:rsid w:val="001947FA"/>
    <w:pPr>
      <w:spacing w:before="120" w:after="120"/>
    </w:pPr>
    <w:rPr>
      <w:rFonts w:ascii="Candara" w:hAnsi="Candara"/>
    </w:rPr>
  </w:style>
  <w:style w:type="character" w:customStyle="1" w:styleId="Heading1Char">
    <w:name w:val="Heading 1 Char"/>
    <w:basedOn w:val="DefaultParagraphFont"/>
    <w:link w:val="Heading1"/>
    <w:rsid w:val="009F5505"/>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9F5505"/>
    <w:rPr>
      <w:rFonts w:ascii="Arial" w:eastAsiaTheme="majorEastAsia" w:hAnsi="Arial" w:cstheme="majorBidi"/>
      <w:b/>
      <w:bCs/>
      <w:color w:val="00B050"/>
      <w:sz w:val="24"/>
      <w:szCs w:val="26"/>
      <w:lang w:eastAsia="ja-JP"/>
    </w:rPr>
  </w:style>
  <w:style w:type="character" w:customStyle="1" w:styleId="Heading3Char">
    <w:name w:val="Heading 3 Char"/>
    <w:basedOn w:val="DefaultParagraphFont"/>
    <w:link w:val="Heading3"/>
    <w:rsid w:val="009F5505"/>
    <w:rPr>
      <w:rFonts w:cs="ITC Franklin Gothic Std Med"/>
      <w:b/>
      <w:color w:val="00B050"/>
      <w:sz w:val="24"/>
      <w:szCs w:val="26"/>
      <w:lang w:val="en-GB"/>
    </w:rPr>
  </w:style>
  <w:style w:type="character" w:customStyle="1" w:styleId="Heading4Char">
    <w:name w:val="Heading 4 Char"/>
    <w:basedOn w:val="DefaultParagraphFont"/>
    <w:link w:val="Heading4"/>
    <w:rsid w:val="009F5505"/>
    <w:rPr>
      <w:rFonts w:ascii="Arial" w:hAnsi="Arial" w:cs="ITC Franklin Gothic Std Med"/>
      <w:b/>
      <w:i/>
      <w:color w:val="00B050"/>
      <w:sz w:val="20"/>
      <w:szCs w:val="24"/>
      <w:lang w:val="en-GB"/>
    </w:rPr>
  </w:style>
  <w:style w:type="character" w:customStyle="1" w:styleId="Heading5Char">
    <w:name w:val="Heading 5 Char"/>
    <w:basedOn w:val="DefaultParagraphFont"/>
    <w:link w:val="Heading5"/>
    <w:uiPriority w:val="9"/>
    <w:rsid w:val="009F5505"/>
    <w:rPr>
      <w:rFonts w:ascii="Arial" w:hAnsi="Arial"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9F5505"/>
    <w:rPr>
      <w:rFonts w:asciiTheme="majorHAnsi" w:eastAsiaTheme="majorEastAsia" w:hAnsiTheme="majorHAnsi" w:cstheme="majorBidi"/>
      <w:i/>
      <w:iCs/>
      <w:color w:val="1F3763" w:themeColor="accent1" w:themeShade="7F"/>
      <w:sz w:val="20"/>
      <w:lang w:eastAsia="ja-JP"/>
    </w:rPr>
  </w:style>
  <w:style w:type="character" w:customStyle="1" w:styleId="Heading7Char">
    <w:name w:val="Heading 7 Char"/>
    <w:basedOn w:val="DefaultParagraphFont"/>
    <w:link w:val="Heading7"/>
    <w:uiPriority w:val="9"/>
    <w:semiHidden/>
    <w:rsid w:val="009F5505"/>
    <w:rPr>
      <w:rFonts w:asciiTheme="majorHAnsi" w:eastAsiaTheme="majorEastAsia" w:hAnsiTheme="majorHAnsi" w:cstheme="majorBidi"/>
      <w:i/>
      <w:iCs/>
      <w:color w:val="404040" w:themeColor="text1" w:themeTint="BF"/>
      <w:sz w:val="20"/>
      <w:lang w:eastAsia="ja-JP"/>
    </w:rPr>
  </w:style>
  <w:style w:type="character" w:customStyle="1" w:styleId="Heading8Char">
    <w:name w:val="Heading 8 Char"/>
    <w:basedOn w:val="DefaultParagraphFont"/>
    <w:link w:val="Heading8"/>
    <w:uiPriority w:val="9"/>
    <w:semiHidden/>
    <w:rsid w:val="009F550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F5505"/>
    <w:rPr>
      <w:rFonts w:asciiTheme="majorHAnsi" w:eastAsiaTheme="majorEastAsia" w:hAnsiTheme="majorHAnsi" w:cstheme="majorBidi"/>
      <w:i/>
      <w:iCs/>
      <w:color w:val="404040" w:themeColor="text1" w:themeTint="BF"/>
      <w:sz w:val="20"/>
      <w:szCs w:val="20"/>
      <w:lang w:eastAsia="ja-JP"/>
    </w:rPr>
  </w:style>
  <w:style w:type="table" w:styleId="TableGrid">
    <w:name w:val="Table Grid"/>
    <w:basedOn w:val="TableNormal"/>
    <w:uiPriority w:val="39"/>
    <w:rsid w:val="009F5505"/>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F5505"/>
    <w:rPr>
      <w:position w:val="6"/>
      <w:sz w:val="16"/>
    </w:rPr>
  </w:style>
  <w:style w:type="paragraph" w:customStyle="1" w:styleId="Footnote">
    <w:name w:val="Footnote"/>
    <w:basedOn w:val="Normal"/>
    <w:qFormat/>
    <w:rsid w:val="009F5505"/>
    <w:pPr>
      <w:tabs>
        <w:tab w:val="left" w:pos="227"/>
      </w:tabs>
      <w:ind w:left="227" w:hanging="227"/>
    </w:pPr>
    <w:rPr>
      <w:rFonts w:eastAsia="Calibri" w:cs="Times New Roman"/>
      <w:lang w:val="en-GB"/>
    </w:rPr>
  </w:style>
  <w:style w:type="paragraph" w:customStyle="1" w:styleId="Normal-PRsubhead">
    <w:name w:val="Normal-PR subhead"/>
    <w:basedOn w:val="Normal"/>
    <w:next w:val="Normal"/>
    <w:autoRedefine/>
    <w:qFormat/>
    <w:rsid w:val="009F5505"/>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nhideWhenUsed/>
    <w:rsid w:val="009F5505"/>
    <w:rPr>
      <w:sz w:val="16"/>
      <w:szCs w:val="16"/>
    </w:rPr>
  </w:style>
  <w:style w:type="paragraph" w:styleId="CommentText">
    <w:name w:val="annotation text"/>
    <w:basedOn w:val="Normal"/>
    <w:link w:val="CommentTextChar"/>
    <w:uiPriority w:val="99"/>
    <w:unhideWhenUsed/>
    <w:rsid w:val="009F5505"/>
    <w:rPr>
      <w:szCs w:val="20"/>
    </w:rPr>
  </w:style>
  <w:style w:type="character" w:customStyle="1" w:styleId="CommentTextChar">
    <w:name w:val="Comment Text Char"/>
    <w:basedOn w:val="DefaultParagraphFont"/>
    <w:link w:val="CommentText"/>
    <w:uiPriority w:val="99"/>
    <w:rsid w:val="009F5505"/>
    <w:rPr>
      <w:sz w:val="20"/>
      <w:szCs w:val="20"/>
    </w:rPr>
  </w:style>
  <w:style w:type="paragraph" w:styleId="CommentSubject">
    <w:name w:val="annotation subject"/>
    <w:basedOn w:val="CommentText"/>
    <w:next w:val="CommentText"/>
    <w:link w:val="CommentSubjectChar"/>
    <w:uiPriority w:val="99"/>
    <w:semiHidden/>
    <w:unhideWhenUsed/>
    <w:rsid w:val="009F5505"/>
    <w:rPr>
      <w:b/>
      <w:bCs/>
    </w:rPr>
  </w:style>
  <w:style w:type="character" w:customStyle="1" w:styleId="CommentSubjectChar">
    <w:name w:val="Comment Subject Char"/>
    <w:basedOn w:val="CommentTextChar"/>
    <w:link w:val="CommentSubject"/>
    <w:uiPriority w:val="99"/>
    <w:semiHidden/>
    <w:rsid w:val="009F5505"/>
    <w:rPr>
      <w:b/>
      <w:bCs/>
      <w:sz w:val="20"/>
      <w:szCs w:val="20"/>
    </w:rPr>
  </w:style>
  <w:style w:type="paragraph" w:styleId="BalloonText">
    <w:name w:val="Balloon Text"/>
    <w:basedOn w:val="Normal"/>
    <w:link w:val="BalloonTextChar"/>
    <w:uiPriority w:val="99"/>
    <w:semiHidden/>
    <w:unhideWhenUsed/>
    <w:rsid w:val="009F5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05"/>
    <w:rPr>
      <w:rFonts w:ascii="Segoe UI" w:hAnsi="Segoe UI" w:cs="Segoe UI"/>
      <w:sz w:val="18"/>
      <w:szCs w:val="18"/>
    </w:rPr>
  </w:style>
  <w:style w:type="paragraph" w:styleId="Header">
    <w:name w:val="header"/>
    <w:basedOn w:val="Normal"/>
    <w:link w:val="HeaderChar"/>
    <w:uiPriority w:val="99"/>
    <w:unhideWhenUsed/>
    <w:rsid w:val="009F5505"/>
    <w:pPr>
      <w:tabs>
        <w:tab w:val="center" w:pos="4680"/>
        <w:tab w:val="right" w:pos="9360"/>
      </w:tabs>
    </w:pPr>
  </w:style>
  <w:style w:type="character" w:customStyle="1" w:styleId="HeaderChar">
    <w:name w:val="Header Char"/>
    <w:basedOn w:val="DefaultParagraphFont"/>
    <w:link w:val="Header"/>
    <w:uiPriority w:val="99"/>
    <w:rsid w:val="009F5505"/>
  </w:style>
  <w:style w:type="paragraph" w:styleId="Footer">
    <w:name w:val="footer"/>
    <w:basedOn w:val="Normal"/>
    <w:link w:val="FooterChar"/>
    <w:uiPriority w:val="99"/>
    <w:unhideWhenUsed/>
    <w:rsid w:val="009F5505"/>
    <w:pPr>
      <w:tabs>
        <w:tab w:val="center" w:pos="4680"/>
        <w:tab w:val="right" w:pos="9360"/>
      </w:tabs>
    </w:pPr>
  </w:style>
  <w:style w:type="character" w:customStyle="1" w:styleId="FooterChar">
    <w:name w:val="Footer Char"/>
    <w:basedOn w:val="DefaultParagraphFont"/>
    <w:link w:val="Footer"/>
    <w:uiPriority w:val="99"/>
    <w:rsid w:val="009F5505"/>
  </w:style>
  <w:style w:type="paragraph" w:styleId="ListParagraph">
    <w:name w:val="List Paragraph"/>
    <w:basedOn w:val="Normal"/>
    <w:link w:val="ListParagraphChar"/>
    <w:uiPriority w:val="34"/>
    <w:qFormat/>
    <w:rsid w:val="008C077E"/>
    <w:pPr>
      <w:ind w:left="113" w:hanging="113"/>
    </w:pPr>
    <w:rPr>
      <w:rFonts w:eastAsiaTheme="minorEastAsia" w:cs="Times New Roman"/>
    </w:rPr>
  </w:style>
  <w:style w:type="character" w:customStyle="1" w:styleId="ListParagraphChar">
    <w:name w:val="List Paragraph Char"/>
    <w:basedOn w:val="DefaultParagraphFont"/>
    <w:link w:val="ListParagraph"/>
    <w:uiPriority w:val="34"/>
    <w:qFormat/>
    <w:rsid w:val="008C077E"/>
    <w:rPr>
      <w:rFonts w:ascii="Arial" w:eastAsiaTheme="minorEastAsia" w:hAnsi="Arial" w:cs="Times New Roman"/>
      <w:sz w:val="20"/>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9F5505"/>
    <w:rPr>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9F5505"/>
    <w:rPr>
      <w:sz w:val="20"/>
      <w:szCs w:val="20"/>
    </w:rPr>
  </w:style>
  <w:style w:type="paragraph" w:customStyle="1" w:styleId="Normalbullettable">
    <w:name w:val="Normal bullet table"/>
    <w:basedOn w:val="Normal"/>
    <w:autoRedefine/>
    <w:qFormat/>
    <w:rsid w:val="009F5505"/>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9F5505"/>
    <w:pPr>
      <w:spacing w:before="80"/>
    </w:pPr>
    <w:rPr>
      <w:i/>
    </w:rPr>
  </w:style>
  <w:style w:type="paragraph" w:customStyle="1" w:styleId="Italicsbullettable">
    <w:name w:val="Italics bullet table"/>
    <w:basedOn w:val="Normalbullettable"/>
    <w:autoRedefine/>
    <w:qFormat/>
    <w:rsid w:val="009F5505"/>
    <w:pPr>
      <w:ind w:left="-29" w:firstLine="29"/>
    </w:pPr>
  </w:style>
  <w:style w:type="paragraph" w:customStyle="1" w:styleId="Bulletfortable">
    <w:name w:val="Bullet for table"/>
    <w:basedOn w:val="Normal"/>
    <w:autoRedefine/>
    <w:uiPriority w:val="99"/>
    <w:qFormat/>
    <w:rsid w:val="009F5505"/>
    <w:pPr>
      <w:tabs>
        <w:tab w:val="left" w:pos="0"/>
      </w:tabs>
    </w:pPr>
    <w:rPr>
      <w:rFonts w:eastAsia="Calibri" w:cs="Calibri"/>
      <w:color w:val="000000"/>
      <w:lang w:eastAsia="en-GB"/>
    </w:rPr>
  </w:style>
  <w:style w:type="paragraph" w:customStyle="1" w:styleId="MainText">
    <w:name w:val="MainText"/>
    <w:basedOn w:val="Normal"/>
    <w:link w:val="MainTextChar"/>
    <w:rsid w:val="009F5505"/>
    <w:pPr>
      <w:spacing w:after="120" w:line="269" w:lineRule="auto"/>
    </w:pPr>
    <w:rPr>
      <w:rFonts w:eastAsia="Times New Roman" w:cs="Arial"/>
      <w:lang w:val="en-GB" w:eastAsia="zh-CN"/>
    </w:rPr>
  </w:style>
  <w:style w:type="character" w:customStyle="1" w:styleId="MainTextChar">
    <w:name w:val="MainText Char"/>
    <w:link w:val="MainText"/>
    <w:rsid w:val="009F5505"/>
    <w:rPr>
      <w:rFonts w:ascii="Arial" w:eastAsia="Times New Roman" w:hAnsi="Arial" w:cs="Arial"/>
      <w:sz w:val="20"/>
      <w:lang w:val="en-GB" w:eastAsia="zh-CN"/>
    </w:rPr>
  </w:style>
  <w:style w:type="paragraph" w:customStyle="1" w:styleId="Bullettable">
    <w:name w:val="Bullet table"/>
    <w:basedOn w:val="Normal"/>
    <w:autoRedefine/>
    <w:qFormat/>
    <w:rsid w:val="009F5505"/>
    <w:pPr>
      <w:suppressAutoHyphens/>
    </w:pPr>
    <w:rPr>
      <w:rFonts w:eastAsia="Calibri" w:cstheme="minorHAnsi"/>
      <w:i/>
      <w:lang w:val="en-GB"/>
    </w:rPr>
  </w:style>
  <w:style w:type="character" w:styleId="Strong">
    <w:name w:val="Strong"/>
    <w:basedOn w:val="DefaultParagraphFont"/>
    <w:uiPriority w:val="22"/>
    <w:qFormat/>
    <w:rsid w:val="009F5505"/>
    <w:rPr>
      <w:b/>
      <w:bCs/>
    </w:rPr>
  </w:style>
  <w:style w:type="character" w:styleId="Hyperlink">
    <w:name w:val="Hyperlink"/>
    <w:basedOn w:val="DefaultParagraphFont"/>
    <w:uiPriority w:val="99"/>
    <w:unhideWhenUsed/>
    <w:rsid w:val="009F5505"/>
    <w:rPr>
      <w:color w:val="0563C1" w:themeColor="hyperlink"/>
      <w:u w:val="single"/>
    </w:rPr>
  </w:style>
  <w:style w:type="paragraph" w:customStyle="1" w:styleId="ModelNrmlSingle">
    <w:name w:val="ModelNrmlSingle"/>
    <w:basedOn w:val="Normal"/>
    <w:link w:val="ModelNrmlSingleChar"/>
    <w:qFormat/>
    <w:rsid w:val="009F5505"/>
    <w:pPr>
      <w:spacing w:after="240"/>
      <w:ind w:firstLine="720"/>
    </w:pPr>
    <w:rPr>
      <w:rFonts w:ascii="Times New Roman" w:eastAsia="Times New Roman" w:hAnsi="Times New Roman" w:cs="Times New Roman"/>
      <w:szCs w:val="20"/>
    </w:rPr>
  </w:style>
  <w:style w:type="paragraph" w:styleId="NormalWeb">
    <w:name w:val="Normal (Web)"/>
    <w:basedOn w:val="Normal"/>
    <w:uiPriority w:val="99"/>
    <w:semiHidden/>
    <w:unhideWhenUsed/>
    <w:rsid w:val="009F5505"/>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9F5505"/>
    <w:pPr>
      <w:spacing w:before="0" w:after="0"/>
      <w:jc w:val="left"/>
    </w:pPr>
  </w:style>
  <w:style w:type="paragraph" w:customStyle="1" w:styleId="Default">
    <w:name w:val="Default"/>
    <w:rsid w:val="009F5505"/>
    <w:pPr>
      <w:autoSpaceDE w:val="0"/>
      <w:autoSpaceDN w:val="0"/>
      <w:adjustRightInd w:val="0"/>
      <w:spacing w:before="0" w:after="0"/>
      <w:jc w:val="left"/>
    </w:pPr>
    <w:rPr>
      <w:rFonts w:ascii="Calibri" w:eastAsia="Times New Roman" w:hAnsi="Calibri" w:cs="Calibri"/>
      <w:color w:val="000000"/>
      <w:sz w:val="24"/>
      <w:szCs w:val="24"/>
    </w:rPr>
  </w:style>
  <w:style w:type="character" w:customStyle="1" w:styleId="ModelNrmlSingleChar">
    <w:name w:val="ModelNrmlSingle Char"/>
    <w:link w:val="ModelNrmlSingle"/>
    <w:locked/>
    <w:rsid w:val="009F5505"/>
    <w:rPr>
      <w:rFonts w:ascii="Times New Roman" w:eastAsia="Times New Roman" w:hAnsi="Times New Roman" w:cs="Times New Roman"/>
      <w:szCs w:val="20"/>
    </w:rPr>
  </w:style>
  <w:style w:type="character" w:customStyle="1" w:styleId="normaltextrun">
    <w:name w:val="normaltextrun"/>
    <w:basedOn w:val="DefaultParagraphFont"/>
    <w:rsid w:val="009F5505"/>
  </w:style>
  <w:style w:type="character" w:customStyle="1" w:styleId="UnresolvedMention1">
    <w:name w:val="Unresolved Mention1"/>
    <w:basedOn w:val="DefaultParagraphFont"/>
    <w:uiPriority w:val="99"/>
    <w:unhideWhenUsed/>
    <w:rsid w:val="009F5505"/>
    <w:rPr>
      <w:color w:val="605E5C"/>
      <w:shd w:val="clear" w:color="auto" w:fill="E1DFDD"/>
    </w:rPr>
  </w:style>
  <w:style w:type="paragraph" w:styleId="EndnoteText">
    <w:name w:val="endnote text"/>
    <w:basedOn w:val="Normal"/>
    <w:link w:val="EndnoteTextChar"/>
    <w:uiPriority w:val="99"/>
    <w:semiHidden/>
    <w:unhideWhenUsed/>
    <w:rsid w:val="009F5505"/>
    <w:rPr>
      <w:szCs w:val="20"/>
    </w:rPr>
  </w:style>
  <w:style w:type="character" w:customStyle="1" w:styleId="EndnoteTextChar">
    <w:name w:val="Endnote Text Char"/>
    <w:basedOn w:val="DefaultParagraphFont"/>
    <w:link w:val="EndnoteText"/>
    <w:uiPriority w:val="99"/>
    <w:semiHidden/>
    <w:rsid w:val="009F5505"/>
    <w:rPr>
      <w:sz w:val="20"/>
      <w:szCs w:val="20"/>
    </w:rPr>
  </w:style>
  <w:style w:type="character" w:styleId="EndnoteReference">
    <w:name w:val="endnote reference"/>
    <w:basedOn w:val="DefaultParagraphFont"/>
    <w:uiPriority w:val="99"/>
    <w:semiHidden/>
    <w:unhideWhenUsed/>
    <w:rsid w:val="009F5505"/>
    <w:rPr>
      <w:vertAlign w:val="superscript"/>
    </w:rPr>
  </w:style>
  <w:style w:type="paragraph" w:customStyle="1" w:styleId="Grillemoyenne1-Accent21">
    <w:name w:val="Grille moyenne 1 - Accent 21"/>
    <w:basedOn w:val="Normal"/>
    <w:link w:val="Grillemoyenne1-Accent2Car"/>
    <w:uiPriority w:val="34"/>
    <w:qFormat/>
    <w:rsid w:val="009F5505"/>
    <w:pPr>
      <w:spacing w:after="160"/>
      <w:ind w:left="720"/>
      <w:contextualSpacing/>
    </w:pPr>
    <w:rPr>
      <w:rFonts w:ascii="Calibri" w:eastAsia="Calibri" w:hAnsi="Calibri" w:cs="Times New Roman"/>
    </w:rPr>
  </w:style>
  <w:style w:type="character" w:customStyle="1" w:styleId="Grillemoyenne1-Accent2Car">
    <w:name w:val="Grille moyenne 1 - Accent 2 Car"/>
    <w:basedOn w:val="DefaultParagraphFont"/>
    <w:link w:val="Grillemoyenne1-Accent21"/>
    <w:uiPriority w:val="34"/>
    <w:rsid w:val="009F5505"/>
    <w:rPr>
      <w:rFonts w:ascii="Calibri" w:eastAsia="Calibri" w:hAnsi="Calibri" w:cs="Times New Roman"/>
    </w:rPr>
  </w:style>
  <w:style w:type="character" w:customStyle="1" w:styleId="Mention1">
    <w:name w:val="Mention1"/>
    <w:basedOn w:val="DefaultParagraphFont"/>
    <w:uiPriority w:val="99"/>
    <w:unhideWhenUsed/>
    <w:rsid w:val="009F55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ED1F-56A1-4F3C-A665-5B5781FA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3949</Words>
  <Characters>22515</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Lantosoa  RAKOTOMIANINA (CEExI)</dc:creator>
  <cp:keywords>, docId:605A1072F57F88AF25461FA71C31C6C4</cp:keywords>
  <dc:description/>
  <cp:lastModifiedBy>Abdillah Mohamed</cp:lastModifiedBy>
  <cp:revision>2</cp:revision>
  <cp:lastPrinted>2022-10-14T07:33:00Z</cp:lastPrinted>
  <dcterms:created xsi:type="dcterms:W3CDTF">2023-05-06T09:15:00Z</dcterms:created>
  <dcterms:modified xsi:type="dcterms:W3CDTF">2023-05-06T09:15:00Z</dcterms:modified>
</cp:coreProperties>
</file>